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jc w:val="center"/>
        <w:tblLayout w:type="fixed"/>
        <w:tblLook w:val="01E0" w:firstRow="1" w:lastRow="1" w:firstColumn="1" w:lastColumn="1" w:noHBand="0" w:noVBand="0"/>
      </w:tblPr>
      <w:tblGrid>
        <w:gridCol w:w="5031"/>
        <w:gridCol w:w="5387"/>
      </w:tblGrid>
      <w:tr w:rsidR="00035341" w:rsidRPr="00485888" w:rsidTr="00A32FEC">
        <w:trPr>
          <w:trHeight w:val="644"/>
          <w:jc w:val="center"/>
        </w:trPr>
        <w:tc>
          <w:tcPr>
            <w:tcW w:w="5031" w:type="dxa"/>
          </w:tcPr>
          <w:p w:rsidR="00035341" w:rsidRPr="000537D9" w:rsidRDefault="00035341" w:rsidP="000537D9">
            <w:pPr>
              <w:jc w:val="center"/>
              <w:rPr>
                <w:sz w:val="24"/>
                <w:szCs w:val="24"/>
              </w:rPr>
            </w:pPr>
            <w:r w:rsidRPr="000537D9">
              <w:rPr>
                <w:sz w:val="24"/>
                <w:szCs w:val="24"/>
              </w:rPr>
              <w:t>TỔNG LIÊN ĐOÀN LAO ĐỘNG</w:t>
            </w:r>
            <w:r w:rsidR="000537D9">
              <w:rPr>
                <w:sz w:val="24"/>
                <w:szCs w:val="24"/>
              </w:rPr>
              <w:t xml:space="preserve"> </w:t>
            </w:r>
            <w:r w:rsidRPr="000537D9">
              <w:rPr>
                <w:rFonts w:cs="Times New Roman"/>
                <w:bCs/>
                <w:sz w:val="24"/>
                <w:szCs w:val="24"/>
              </w:rPr>
              <w:t>VIỆT NAM</w:t>
            </w:r>
          </w:p>
          <w:p w:rsidR="000537D9" w:rsidRPr="00EF44B0" w:rsidRDefault="00EF44B0" w:rsidP="00B30740">
            <w:pPr>
              <w:jc w:val="center"/>
              <w:rPr>
                <w:rFonts w:cs="Times New Roman"/>
                <w:b/>
                <w:bCs/>
                <w:sz w:val="24"/>
                <w:szCs w:val="24"/>
              </w:rPr>
            </w:pPr>
            <w:r w:rsidRPr="00EF44B0">
              <w:rPr>
                <w:rFonts w:cs="Times New Roman"/>
                <w:b/>
                <w:bCs/>
                <w:sz w:val="24"/>
                <w:szCs w:val="24"/>
              </w:rPr>
              <w:t>CÔNG ĐOÀN VIÊN CHỨC VIỆT NAM</w:t>
            </w:r>
          </w:p>
          <w:p w:rsidR="00035341" w:rsidRPr="00485888" w:rsidRDefault="00C73322" w:rsidP="00B30740">
            <w:pPr>
              <w:jc w:val="center"/>
              <w:rPr>
                <w:rFonts w:cs="Times New Roman"/>
                <w:szCs w:val="28"/>
              </w:rPr>
            </w:pPr>
            <w:r>
              <w:rPr>
                <w:rFonts w:cs="Times New Roman"/>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293370</wp:posOffset>
                      </wp:positionH>
                      <wp:positionV relativeFrom="paragraph">
                        <wp:posOffset>54610</wp:posOffset>
                      </wp:positionV>
                      <wp:extent cx="2503170" cy="635"/>
                      <wp:effectExtent l="12065" t="5080" r="8890" b="13335"/>
                      <wp:wrapNone/>
                      <wp:docPr id="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31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80B3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6" type="#_x0000_t34" style="position:absolute;margin-left:23.1pt;margin-top:4.3pt;width:197.1pt;height:.05pt;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"/>
                  </w:pict>
                </mc:Fallback>
              </mc:AlternateContent>
            </w:r>
          </w:p>
          <w:p w:rsidR="00035341" w:rsidRPr="00485888" w:rsidRDefault="00035341" w:rsidP="005D648B">
            <w:pPr>
              <w:jc w:val="center"/>
              <w:rPr>
                <w:rFonts w:cs="Times New Roman"/>
                <w:szCs w:val="28"/>
              </w:rPr>
            </w:pPr>
            <w:r w:rsidRPr="00485888">
              <w:rPr>
                <w:rFonts w:cs="Times New Roman"/>
                <w:szCs w:val="28"/>
              </w:rPr>
              <w:t>Số:</w:t>
            </w:r>
            <w:r w:rsidR="00F02247">
              <w:rPr>
                <w:rFonts w:cs="Times New Roman"/>
                <w:szCs w:val="28"/>
              </w:rPr>
              <w:t xml:space="preserve"> </w:t>
            </w:r>
            <w:r w:rsidR="00FB7ADD">
              <w:rPr>
                <w:rFonts w:cs="Times New Roman"/>
                <w:szCs w:val="28"/>
              </w:rPr>
              <w:t xml:space="preserve"> </w:t>
            </w:r>
            <w:r w:rsidR="005D648B">
              <w:rPr>
                <w:rFonts w:cs="Times New Roman"/>
                <w:szCs w:val="28"/>
              </w:rPr>
              <w:t>34</w:t>
            </w:r>
            <w:r w:rsidR="00FB7ADD">
              <w:rPr>
                <w:rFonts w:cs="Times New Roman"/>
                <w:szCs w:val="28"/>
              </w:rPr>
              <w:t xml:space="preserve"> </w:t>
            </w:r>
            <w:r w:rsidRPr="00485888">
              <w:rPr>
                <w:rFonts w:cs="Times New Roman"/>
                <w:szCs w:val="28"/>
              </w:rPr>
              <w:t>/</w:t>
            </w:r>
            <w:r w:rsidR="008556AA">
              <w:rPr>
                <w:rFonts w:cs="Times New Roman"/>
                <w:szCs w:val="28"/>
              </w:rPr>
              <w:t>KH</w:t>
            </w:r>
            <w:r>
              <w:rPr>
                <w:rFonts w:cs="Times New Roman"/>
                <w:szCs w:val="28"/>
              </w:rPr>
              <w:t>-</w:t>
            </w:r>
            <w:r w:rsidR="006144A7">
              <w:rPr>
                <w:rFonts w:cs="Times New Roman"/>
                <w:szCs w:val="28"/>
              </w:rPr>
              <w:t>CĐVC</w:t>
            </w:r>
          </w:p>
        </w:tc>
        <w:tc>
          <w:tcPr>
            <w:tcW w:w="5387" w:type="dxa"/>
          </w:tcPr>
          <w:p w:rsidR="00035341" w:rsidRPr="000537D9" w:rsidRDefault="00035341" w:rsidP="00B30740">
            <w:pPr>
              <w:jc w:val="center"/>
              <w:rPr>
                <w:b/>
                <w:bCs/>
                <w:spacing w:val="-4"/>
                <w:sz w:val="24"/>
                <w:szCs w:val="24"/>
              </w:rPr>
            </w:pPr>
            <w:r w:rsidRPr="000537D9">
              <w:rPr>
                <w:b/>
                <w:bCs/>
                <w:spacing w:val="-4"/>
                <w:sz w:val="24"/>
                <w:szCs w:val="24"/>
              </w:rPr>
              <w:t>CỘNG HÒA XÃ HỘI CHỦ NGHĨA VIỆT NAM</w:t>
            </w:r>
          </w:p>
          <w:p w:rsidR="00035341" w:rsidRPr="000537D9" w:rsidRDefault="00035341" w:rsidP="00B30740">
            <w:pPr>
              <w:jc w:val="center"/>
              <w:rPr>
                <w:b/>
                <w:bCs/>
                <w:sz w:val="26"/>
                <w:szCs w:val="26"/>
              </w:rPr>
            </w:pPr>
            <w:r w:rsidRPr="000537D9">
              <w:rPr>
                <w:b/>
                <w:bCs/>
                <w:sz w:val="26"/>
                <w:szCs w:val="26"/>
              </w:rPr>
              <w:t>Độc lập - Tự do - Hạnh phúc</w:t>
            </w:r>
          </w:p>
          <w:p w:rsidR="00035341" w:rsidRPr="00485888" w:rsidRDefault="00C73322" w:rsidP="00980CEB">
            <w:pPr>
              <w:tabs>
                <w:tab w:val="center" w:pos="2880"/>
                <w:tab w:val="left" w:pos="3885"/>
              </w:tabs>
              <w:rPr>
                <w:b/>
                <w:bCs/>
                <w:szCs w:val="28"/>
              </w:rPr>
            </w:pPr>
            <w:r>
              <w:rPr>
                <w:b/>
                <w:bCs/>
                <w:noProof/>
                <w:szCs w:val="28"/>
              </w:rPr>
              <mc:AlternateContent>
                <mc:Choice Requires="wps">
                  <w:drawing>
                    <wp:anchor distT="0" distB="0" distL="114300" distR="114300" simplePos="0" relativeHeight="251660288" behindDoc="0" locked="0" layoutInCell="1" allowOverlap="1">
                      <wp:simplePos x="0" y="0"/>
                      <wp:positionH relativeFrom="column">
                        <wp:posOffset>654685</wp:posOffset>
                      </wp:positionH>
                      <wp:positionV relativeFrom="paragraph">
                        <wp:posOffset>52705</wp:posOffset>
                      </wp:positionV>
                      <wp:extent cx="1962785" cy="0"/>
                      <wp:effectExtent l="5715" t="8255" r="12700" b="1079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50268" id="_x0000_t32" coordsize="21600,21600" o:spt="32" o:oned="t" path="m,l21600,21600e" filled="f">
                      <v:path arrowok="t" fillok="f" o:connecttype="none"/>
                      <o:lock v:ext="edit" shapetype="t"/>
                    </v:shapetype>
                    <v:shape id="Elbow Connector 1" o:spid="_x0000_s1026" type="#_x0000_t32" style="position:absolute;margin-left:51.55pt;margin-top:4.15pt;width:15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"/>
                  </w:pict>
                </mc:Fallback>
              </mc:AlternateContent>
            </w:r>
            <w:r w:rsidR="00980CEB">
              <w:rPr>
                <w:b/>
                <w:bCs/>
                <w:szCs w:val="28"/>
              </w:rPr>
              <w:tab/>
            </w:r>
          </w:p>
          <w:p w:rsidR="00035341" w:rsidRPr="00485888" w:rsidRDefault="00035341" w:rsidP="00FB7ADD">
            <w:pPr>
              <w:jc w:val="center"/>
              <w:rPr>
                <w:i/>
                <w:iCs/>
                <w:szCs w:val="28"/>
              </w:rPr>
            </w:pPr>
            <w:r w:rsidRPr="00485888">
              <w:rPr>
                <w:i/>
                <w:iCs/>
                <w:szCs w:val="28"/>
              </w:rPr>
              <w:t>Hà Nội, ngày</w:t>
            </w:r>
            <w:r w:rsidR="007B11C1">
              <w:rPr>
                <w:i/>
                <w:iCs/>
                <w:szCs w:val="28"/>
              </w:rPr>
              <w:t xml:space="preserve"> </w:t>
            </w:r>
            <w:r w:rsidR="005D648B">
              <w:rPr>
                <w:i/>
                <w:iCs/>
                <w:szCs w:val="28"/>
              </w:rPr>
              <w:t xml:space="preserve"> 15</w:t>
            </w:r>
            <w:r w:rsidR="00FB7ADD">
              <w:rPr>
                <w:i/>
                <w:iCs/>
                <w:szCs w:val="28"/>
              </w:rPr>
              <w:t xml:space="preserve"> </w:t>
            </w:r>
            <w:r>
              <w:rPr>
                <w:i/>
                <w:iCs/>
                <w:szCs w:val="28"/>
              </w:rPr>
              <w:t xml:space="preserve"> </w:t>
            </w:r>
            <w:r w:rsidR="00BF6315">
              <w:rPr>
                <w:i/>
                <w:iCs/>
                <w:szCs w:val="28"/>
              </w:rPr>
              <w:t xml:space="preserve">tháng  </w:t>
            </w:r>
            <w:r w:rsidR="00FB7ADD">
              <w:rPr>
                <w:i/>
                <w:iCs/>
                <w:szCs w:val="28"/>
              </w:rPr>
              <w:t xml:space="preserve">02 </w:t>
            </w:r>
            <w:r w:rsidR="00BF6315">
              <w:rPr>
                <w:i/>
                <w:iCs/>
                <w:szCs w:val="28"/>
              </w:rPr>
              <w:t xml:space="preserve"> </w:t>
            </w:r>
            <w:r w:rsidR="00FB7ADD">
              <w:rPr>
                <w:i/>
                <w:iCs/>
                <w:szCs w:val="28"/>
              </w:rPr>
              <w:t>năm 2023</w:t>
            </w:r>
          </w:p>
        </w:tc>
      </w:tr>
    </w:tbl>
    <w:p w:rsidR="00832911" w:rsidRPr="00C045F5" w:rsidRDefault="00832911" w:rsidP="00B30740">
      <w:pPr>
        <w:pStyle w:val="BodyText"/>
        <w:shd w:val="clear" w:color="auto" w:fill="auto"/>
        <w:spacing w:line="240" w:lineRule="auto"/>
        <w:ind w:firstLine="0"/>
        <w:jc w:val="center"/>
        <w:rPr>
          <w:rFonts w:ascii="Arial" w:hAnsi="Arial" w:cs="Arial"/>
          <w:b/>
          <w:bCs/>
          <w:sz w:val="20"/>
          <w:szCs w:val="20"/>
        </w:rPr>
      </w:pPr>
      <w:bookmarkStart w:id="0" w:name="bookmark22"/>
      <w:bookmarkStart w:id="1" w:name="bookmark23"/>
    </w:p>
    <w:p w:rsidR="007F00E1" w:rsidRDefault="007F00E1" w:rsidP="00B30740">
      <w:pPr>
        <w:pStyle w:val="BodyText"/>
        <w:shd w:val="clear" w:color="auto" w:fill="auto"/>
        <w:spacing w:line="240" w:lineRule="auto"/>
        <w:ind w:firstLine="0"/>
        <w:jc w:val="center"/>
        <w:rPr>
          <w:b/>
          <w:bCs/>
          <w:szCs w:val="28"/>
        </w:rPr>
      </w:pPr>
    </w:p>
    <w:p w:rsidR="00832911" w:rsidRDefault="004334C3" w:rsidP="00B30740">
      <w:pPr>
        <w:pStyle w:val="BodyText"/>
        <w:shd w:val="clear" w:color="auto" w:fill="auto"/>
        <w:spacing w:line="240" w:lineRule="auto"/>
        <w:ind w:firstLine="0"/>
        <w:jc w:val="center"/>
        <w:rPr>
          <w:b/>
          <w:bCs/>
          <w:szCs w:val="28"/>
        </w:rPr>
      </w:pPr>
      <w:r>
        <w:rPr>
          <w:b/>
          <w:bCs/>
          <w:szCs w:val="28"/>
        </w:rPr>
        <w:t>KẾ HOẠCH</w:t>
      </w:r>
    </w:p>
    <w:p w:rsidR="00FB7ADD" w:rsidRPr="00035341" w:rsidRDefault="00A86881" w:rsidP="00D1727B">
      <w:pPr>
        <w:pStyle w:val="BodyText"/>
        <w:shd w:val="clear" w:color="auto" w:fill="auto"/>
        <w:spacing w:before="120" w:line="240" w:lineRule="auto"/>
        <w:ind w:firstLine="0"/>
        <w:jc w:val="center"/>
        <w:rPr>
          <w:szCs w:val="28"/>
        </w:rPr>
      </w:pPr>
      <w:r>
        <w:rPr>
          <w:b/>
          <w:bCs/>
          <w:szCs w:val="28"/>
        </w:rPr>
        <w:t>Thực h</w:t>
      </w:r>
      <w:r w:rsidR="00FB7ADD">
        <w:rPr>
          <w:b/>
          <w:bCs/>
          <w:szCs w:val="28"/>
        </w:rPr>
        <w:t>iện công tác phòng, chống tham nhũng, tiêu cực, lãng phí năm 2023</w:t>
      </w:r>
    </w:p>
    <w:p w:rsidR="007F00E1" w:rsidRDefault="007F00E1" w:rsidP="00D1727B">
      <w:pPr>
        <w:pStyle w:val="BodyText"/>
        <w:shd w:val="clear" w:color="auto" w:fill="auto"/>
        <w:tabs>
          <w:tab w:val="left" w:pos="1080"/>
        </w:tabs>
        <w:spacing w:before="120" w:line="240" w:lineRule="auto"/>
        <w:ind w:firstLine="0"/>
        <w:jc w:val="both"/>
        <w:rPr>
          <w:b/>
          <w:bCs/>
          <w:szCs w:val="28"/>
        </w:rPr>
      </w:pPr>
    </w:p>
    <w:p w:rsidR="00275428" w:rsidRPr="000D74F8" w:rsidRDefault="00275428" w:rsidP="007308DE">
      <w:pPr>
        <w:pStyle w:val="BodyText"/>
        <w:shd w:val="clear" w:color="auto" w:fill="auto"/>
        <w:tabs>
          <w:tab w:val="left" w:pos="1080"/>
        </w:tabs>
        <w:spacing w:before="120" w:after="120" w:line="276" w:lineRule="auto"/>
        <w:ind w:firstLine="720"/>
        <w:jc w:val="both"/>
        <w:rPr>
          <w:bCs/>
          <w:szCs w:val="28"/>
        </w:rPr>
      </w:pPr>
      <w:r>
        <w:rPr>
          <w:bCs/>
          <w:szCs w:val="28"/>
        </w:rPr>
        <w:t xml:space="preserve">Thực hiện </w:t>
      </w:r>
      <w:r w:rsidR="000F1FF6">
        <w:rPr>
          <w:bCs/>
          <w:szCs w:val="28"/>
        </w:rPr>
        <w:t>K</w:t>
      </w:r>
      <w:r w:rsidR="00FB7ADD">
        <w:rPr>
          <w:bCs/>
          <w:szCs w:val="28"/>
        </w:rPr>
        <w:t>ế hoạch số</w:t>
      </w:r>
      <w:r w:rsidR="000F1FF6">
        <w:rPr>
          <w:bCs/>
          <w:szCs w:val="28"/>
        </w:rPr>
        <w:t>:</w:t>
      </w:r>
      <w:r w:rsidR="00FB7ADD">
        <w:rPr>
          <w:bCs/>
          <w:szCs w:val="28"/>
        </w:rPr>
        <w:t xml:space="preserve"> 286/KH-TLĐ ngày 03 tháng 02 năm 2023 của Tổng Liên đoàn Lao động Việt Nam về thực hiện công tác phòng, chống tham nhũng, tiêu cực</w:t>
      </w:r>
      <w:r w:rsidR="00551BD4">
        <w:rPr>
          <w:bCs/>
          <w:szCs w:val="28"/>
        </w:rPr>
        <w:t>,</w:t>
      </w:r>
      <w:r w:rsidR="00FB7ADD">
        <w:rPr>
          <w:bCs/>
          <w:szCs w:val="28"/>
        </w:rPr>
        <w:t xml:space="preserve"> lãng phí năm 2023. Công đoàn Viên chức Việt </w:t>
      </w:r>
      <w:r w:rsidR="000F1FF6">
        <w:rPr>
          <w:bCs/>
          <w:szCs w:val="28"/>
        </w:rPr>
        <w:t>N</w:t>
      </w:r>
      <w:r w:rsidR="00FB7ADD">
        <w:rPr>
          <w:bCs/>
          <w:szCs w:val="28"/>
        </w:rPr>
        <w:t xml:space="preserve">am xây dựng </w:t>
      </w:r>
      <w:r w:rsidR="000F1FF6">
        <w:rPr>
          <w:bCs/>
          <w:szCs w:val="28"/>
        </w:rPr>
        <w:t>K</w:t>
      </w:r>
      <w:r w:rsidR="00FB7ADD">
        <w:rPr>
          <w:bCs/>
          <w:szCs w:val="28"/>
        </w:rPr>
        <w:t>ế hoạch thực hiện công tác phòng, chống tham nhũng, tiêu cực</w:t>
      </w:r>
      <w:r w:rsidR="006C19B5">
        <w:rPr>
          <w:bCs/>
          <w:szCs w:val="28"/>
        </w:rPr>
        <w:t>,</w:t>
      </w:r>
      <w:r w:rsidR="00FB7ADD">
        <w:rPr>
          <w:bCs/>
          <w:szCs w:val="28"/>
        </w:rPr>
        <w:t xml:space="preserve"> lãng phí năm 2023 </w:t>
      </w:r>
      <w:r w:rsidR="004334C3" w:rsidRPr="000D74F8">
        <w:rPr>
          <w:bCs/>
          <w:szCs w:val="28"/>
        </w:rPr>
        <w:t>với nội dung cụ thể như sau:</w:t>
      </w:r>
    </w:p>
    <w:p w:rsidR="00577D7F" w:rsidRDefault="00FB7ADD" w:rsidP="00577D7F">
      <w:pPr>
        <w:pStyle w:val="BodyText"/>
        <w:shd w:val="clear" w:color="auto" w:fill="auto"/>
        <w:tabs>
          <w:tab w:val="left" w:pos="1080"/>
        </w:tabs>
        <w:spacing w:before="120" w:after="120" w:line="276" w:lineRule="auto"/>
        <w:ind w:firstLine="720"/>
        <w:jc w:val="both"/>
        <w:rPr>
          <w:b/>
          <w:bCs/>
          <w:szCs w:val="28"/>
        </w:rPr>
      </w:pPr>
      <w:r>
        <w:rPr>
          <w:b/>
          <w:bCs/>
          <w:szCs w:val="28"/>
        </w:rPr>
        <w:t>I. MỤC ĐÍCH</w:t>
      </w:r>
      <w:r w:rsidR="00832911" w:rsidRPr="0080677F">
        <w:rPr>
          <w:b/>
          <w:bCs/>
          <w:szCs w:val="28"/>
        </w:rPr>
        <w:t>, YÊU CẦU</w:t>
      </w:r>
      <w:bookmarkStart w:id="2" w:name="bookmark6"/>
      <w:bookmarkStart w:id="3" w:name="bookmark7"/>
    </w:p>
    <w:p w:rsidR="00577D7F" w:rsidRDefault="00832911" w:rsidP="00577D7F">
      <w:pPr>
        <w:pStyle w:val="BodyText"/>
        <w:shd w:val="clear" w:color="auto" w:fill="auto"/>
        <w:tabs>
          <w:tab w:val="left" w:pos="1080"/>
        </w:tabs>
        <w:spacing w:before="120" w:after="120" w:line="276" w:lineRule="auto"/>
        <w:ind w:firstLine="720"/>
        <w:jc w:val="both"/>
        <w:rPr>
          <w:b/>
          <w:szCs w:val="28"/>
        </w:rPr>
      </w:pPr>
      <w:r w:rsidRPr="00577D7F">
        <w:rPr>
          <w:b/>
          <w:szCs w:val="28"/>
        </w:rPr>
        <w:t xml:space="preserve">1. Mục </w:t>
      </w:r>
      <w:bookmarkEnd w:id="2"/>
      <w:bookmarkEnd w:id="3"/>
      <w:r w:rsidR="00FB7ADD" w:rsidRPr="00577D7F">
        <w:rPr>
          <w:b/>
          <w:szCs w:val="28"/>
        </w:rPr>
        <w:t>đích</w:t>
      </w:r>
      <w:r w:rsidR="00577D7F">
        <w:rPr>
          <w:b/>
          <w:szCs w:val="28"/>
        </w:rPr>
        <w:t>:</w:t>
      </w:r>
    </w:p>
    <w:p w:rsidR="00577D7F" w:rsidRDefault="00557212" w:rsidP="00577D7F">
      <w:pPr>
        <w:pStyle w:val="BodyText"/>
        <w:shd w:val="clear" w:color="auto" w:fill="auto"/>
        <w:tabs>
          <w:tab w:val="left" w:pos="1080"/>
        </w:tabs>
        <w:spacing w:before="120" w:after="120" w:line="276" w:lineRule="auto"/>
        <w:ind w:firstLine="720"/>
        <w:jc w:val="both"/>
        <w:rPr>
          <w:szCs w:val="28"/>
        </w:rPr>
      </w:pPr>
      <w:r>
        <w:rPr>
          <w:szCs w:val="28"/>
        </w:rPr>
        <w:t xml:space="preserve"> </w:t>
      </w:r>
      <w:r w:rsidR="00577D7F">
        <w:rPr>
          <w:szCs w:val="28"/>
        </w:rPr>
        <w:t xml:space="preserve">- </w:t>
      </w:r>
      <w:r>
        <w:rPr>
          <w:szCs w:val="28"/>
        </w:rPr>
        <w:t>Thực hiện tốt nhiệm vụ của Công đoàn</w:t>
      </w:r>
      <w:r w:rsidR="00615B33">
        <w:rPr>
          <w:szCs w:val="28"/>
        </w:rPr>
        <w:t xml:space="preserve"> Viên chức</w:t>
      </w:r>
      <w:r>
        <w:rPr>
          <w:szCs w:val="28"/>
        </w:rPr>
        <w:t xml:space="preserve"> Việt Nam</w:t>
      </w:r>
      <w:r w:rsidR="00615B33">
        <w:rPr>
          <w:szCs w:val="28"/>
        </w:rPr>
        <w:t xml:space="preserve"> và công đoàn các cấp</w:t>
      </w:r>
      <w:r>
        <w:rPr>
          <w:szCs w:val="28"/>
        </w:rPr>
        <w:t xml:space="preserve"> về công tác phòng, chống tham nhũng, tiêu cực, lãng phí </w:t>
      </w:r>
      <w:r w:rsidR="00462291">
        <w:rPr>
          <w:szCs w:val="28"/>
        </w:rPr>
        <w:t xml:space="preserve">(PCTNTCLP) </w:t>
      </w:r>
      <w:r>
        <w:rPr>
          <w:szCs w:val="28"/>
        </w:rPr>
        <w:t>năm 2023; phát huy ưu điểm, khắc phục những hạn chế trong công tác phòng, chống tham nhũng, tiêu cực, lãng phí</w:t>
      </w:r>
      <w:r w:rsidR="00462291">
        <w:rPr>
          <w:szCs w:val="28"/>
        </w:rPr>
        <w:t>.</w:t>
      </w:r>
    </w:p>
    <w:p w:rsidR="00577D7F" w:rsidRDefault="00557212" w:rsidP="00577D7F">
      <w:pPr>
        <w:pStyle w:val="BodyText"/>
        <w:shd w:val="clear" w:color="auto" w:fill="auto"/>
        <w:tabs>
          <w:tab w:val="left" w:pos="1080"/>
        </w:tabs>
        <w:spacing w:before="120" w:after="120" w:line="276" w:lineRule="auto"/>
        <w:ind w:firstLine="720"/>
        <w:jc w:val="both"/>
        <w:rPr>
          <w:szCs w:val="28"/>
        </w:rPr>
      </w:pPr>
      <w:r>
        <w:rPr>
          <w:szCs w:val="28"/>
        </w:rPr>
        <w:t>- Tiếp tục thực hiện các nội dung, nhiệm vụ, giải pháp về công tác</w:t>
      </w:r>
      <w:r w:rsidR="006C19B5" w:rsidRPr="006C19B5">
        <w:rPr>
          <w:szCs w:val="28"/>
        </w:rPr>
        <w:t xml:space="preserve"> </w:t>
      </w:r>
      <w:r w:rsidR="006C19B5">
        <w:rPr>
          <w:szCs w:val="28"/>
        </w:rPr>
        <w:t>PCTNTCLP</w:t>
      </w:r>
      <w:r>
        <w:rPr>
          <w:szCs w:val="28"/>
        </w:rPr>
        <w:t>; nâng cao ý thức trách nhiệm của đoàn viên, cán bộ, công chức</w:t>
      </w:r>
      <w:r w:rsidR="00EF76C5">
        <w:rPr>
          <w:szCs w:val="28"/>
        </w:rPr>
        <w:t>, viên chức,</w:t>
      </w:r>
      <w:r>
        <w:rPr>
          <w:szCs w:val="28"/>
        </w:rPr>
        <w:t xml:space="preserve"> người lao động</w:t>
      </w:r>
      <w:r w:rsidR="00EF76C5">
        <w:rPr>
          <w:szCs w:val="28"/>
        </w:rPr>
        <w:t xml:space="preserve"> </w:t>
      </w:r>
      <w:r w:rsidR="00EF76C5" w:rsidRPr="00EF76C5">
        <w:rPr>
          <w:szCs w:val="28"/>
        </w:rPr>
        <w:t>(ĐVCCVCLĐ)</w:t>
      </w:r>
      <w:r w:rsidRPr="00EF76C5">
        <w:rPr>
          <w:szCs w:val="28"/>
        </w:rPr>
        <w:t xml:space="preserve">; </w:t>
      </w:r>
      <w:r>
        <w:rPr>
          <w:szCs w:val="28"/>
        </w:rPr>
        <w:t>tạo chuyển biến tích cực và thống nhất về nhận thức của các</w:t>
      </w:r>
      <w:r w:rsidR="0046551D">
        <w:rPr>
          <w:szCs w:val="28"/>
        </w:rPr>
        <w:t xml:space="preserve"> công đoàn trực thuộc</w:t>
      </w:r>
      <w:r w:rsidR="00F23DDE">
        <w:rPr>
          <w:szCs w:val="28"/>
        </w:rPr>
        <w:t xml:space="preserve">, cán bộ công đoàn các cấp </w:t>
      </w:r>
      <w:r>
        <w:rPr>
          <w:szCs w:val="28"/>
        </w:rPr>
        <w:t>về công tác phòng, chống tham nhũng, tiêu cực, lãng phí phù hợp với tình hình và nhiệm vụ mới.</w:t>
      </w:r>
    </w:p>
    <w:p w:rsidR="00577D7F" w:rsidRPr="00577D7F" w:rsidRDefault="00557212" w:rsidP="00577D7F">
      <w:pPr>
        <w:pStyle w:val="BodyText"/>
        <w:shd w:val="clear" w:color="auto" w:fill="auto"/>
        <w:tabs>
          <w:tab w:val="left" w:pos="1080"/>
        </w:tabs>
        <w:spacing w:before="120" w:after="120" w:line="276" w:lineRule="auto"/>
        <w:ind w:firstLine="720"/>
        <w:jc w:val="both"/>
        <w:rPr>
          <w:b/>
          <w:szCs w:val="28"/>
        </w:rPr>
      </w:pPr>
      <w:r w:rsidRPr="00577D7F">
        <w:rPr>
          <w:b/>
          <w:szCs w:val="28"/>
        </w:rPr>
        <w:t>2. Yêu cầu</w:t>
      </w:r>
    </w:p>
    <w:p w:rsidR="00577D7F" w:rsidRDefault="00EC4BCC" w:rsidP="00577D7F">
      <w:pPr>
        <w:pStyle w:val="BodyText"/>
        <w:shd w:val="clear" w:color="auto" w:fill="auto"/>
        <w:tabs>
          <w:tab w:val="left" w:pos="1080"/>
        </w:tabs>
        <w:spacing w:before="120" w:after="120" w:line="276" w:lineRule="auto"/>
        <w:ind w:firstLine="720"/>
        <w:jc w:val="both"/>
        <w:rPr>
          <w:szCs w:val="28"/>
        </w:rPr>
      </w:pPr>
      <w:r>
        <w:rPr>
          <w:szCs w:val="28"/>
        </w:rPr>
        <w:t xml:space="preserve">- Việc triển khai kế hoạch phải đảm bảo thực hiện đúng các chủ trương của Đảng, pháp luật của Nhà nước, xác định rõ các mục đích, yêu cầu đặt ra trong công tác </w:t>
      </w:r>
      <w:r w:rsidR="00864C8B" w:rsidRPr="00801AB2">
        <w:rPr>
          <w:szCs w:val="28"/>
        </w:rPr>
        <w:t>PCTNTCLP</w:t>
      </w:r>
      <w:r w:rsidR="00864C8B">
        <w:rPr>
          <w:szCs w:val="28"/>
        </w:rPr>
        <w:t xml:space="preserve"> </w:t>
      </w:r>
      <w:r>
        <w:rPr>
          <w:szCs w:val="28"/>
        </w:rPr>
        <w:t>của Tổng Liên đoàn Lao động Việt Nam.</w:t>
      </w:r>
    </w:p>
    <w:p w:rsidR="00EC4BCC" w:rsidRPr="00D91532" w:rsidRDefault="00EC4BCC" w:rsidP="00577D7F">
      <w:pPr>
        <w:pStyle w:val="BodyText"/>
        <w:shd w:val="clear" w:color="auto" w:fill="auto"/>
        <w:tabs>
          <w:tab w:val="left" w:pos="1080"/>
        </w:tabs>
        <w:spacing w:before="120" w:after="120" w:line="276" w:lineRule="auto"/>
        <w:ind w:firstLine="720"/>
        <w:jc w:val="both"/>
        <w:rPr>
          <w:b/>
          <w:szCs w:val="28"/>
        </w:rPr>
      </w:pPr>
      <w:r w:rsidRPr="00D91532">
        <w:rPr>
          <w:szCs w:val="28"/>
        </w:rPr>
        <w:t xml:space="preserve">- Thực hiện đồng bộ các giải pháp phòng chống tham nhũng, tiêu cực gắn với việc </w:t>
      </w:r>
      <w:r w:rsidR="00545173" w:rsidRPr="00D91532">
        <w:rPr>
          <w:szCs w:val="28"/>
        </w:rPr>
        <w:t>thực hành tiết kiệm, chống lãng phí trong đó xác định phòng ngừa là chính; tăng cường, nâng cao hiệu quả công tác tuyên truyền, giáo dục về công tác PCTNTCLP gắn với việc thực hiện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w:t>
      </w:r>
      <w:r w:rsidR="004E197B">
        <w:rPr>
          <w:szCs w:val="28"/>
        </w:rPr>
        <w:t xml:space="preserve"> </w:t>
      </w:r>
      <w:r w:rsidR="00545173" w:rsidRPr="00D91532">
        <w:rPr>
          <w:szCs w:val="28"/>
        </w:rPr>
        <w:t xml:space="preserve">lối sống, biểu hiện “ tự diễn biến”, “tự chuyển </w:t>
      </w:r>
      <w:r w:rsidR="00545173" w:rsidRPr="00D91532">
        <w:rPr>
          <w:szCs w:val="28"/>
        </w:rPr>
        <w:lastRenderedPageBreak/>
        <w:t>hóa”; Kết luận số 01-KL/TW của Bộ Chính trị khóa XIII về tiếp tục thực hiện Chỉ thị số 05- CT/TW về “Đẩy mạnh học tập và làm theo tư tưởng, đạo đức, phong cách Hồ Chí Minh”.</w:t>
      </w:r>
    </w:p>
    <w:p w:rsidR="00545173" w:rsidRPr="00D91532" w:rsidRDefault="00545173" w:rsidP="007308DE">
      <w:pPr>
        <w:pStyle w:val="Heading10"/>
        <w:keepNext/>
        <w:keepLines/>
        <w:shd w:val="clear" w:color="auto" w:fill="auto"/>
        <w:tabs>
          <w:tab w:val="left" w:pos="1102"/>
        </w:tabs>
        <w:spacing w:before="120" w:after="120" w:line="276" w:lineRule="auto"/>
        <w:ind w:firstLine="720"/>
        <w:jc w:val="both"/>
        <w:rPr>
          <w:sz w:val="28"/>
          <w:szCs w:val="28"/>
        </w:rPr>
      </w:pPr>
      <w:r w:rsidRPr="00D91532">
        <w:rPr>
          <w:sz w:val="28"/>
          <w:szCs w:val="28"/>
        </w:rPr>
        <w:t>II. NỘI DUNG</w:t>
      </w:r>
    </w:p>
    <w:p w:rsidR="00545173" w:rsidRPr="00D91532" w:rsidRDefault="00B6586C" w:rsidP="00B6586C">
      <w:pPr>
        <w:pStyle w:val="Heading10"/>
        <w:keepNext/>
        <w:keepLines/>
        <w:shd w:val="clear" w:color="auto" w:fill="auto"/>
        <w:spacing w:before="120" w:after="120" w:line="276" w:lineRule="auto"/>
        <w:ind w:firstLine="720"/>
        <w:jc w:val="both"/>
        <w:rPr>
          <w:sz w:val="28"/>
          <w:szCs w:val="28"/>
        </w:rPr>
      </w:pPr>
      <w:r w:rsidRPr="00D91532">
        <w:rPr>
          <w:sz w:val="28"/>
          <w:szCs w:val="28"/>
        </w:rPr>
        <w:t>1.</w:t>
      </w:r>
      <w:r w:rsidR="00085FBE">
        <w:rPr>
          <w:sz w:val="28"/>
          <w:szCs w:val="28"/>
        </w:rPr>
        <w:t xml:space="preserve"> </w:t>
      </w:r>
      <w:r w:rsidR="00545173" w:rsidRPr="00D91532">
        <w:rPr>
          <w:sz w:val="28"/>
          <w:szCs w:val="28"/>
        </w:rPr>
        <w:t xml:space="preserve">Tăng cường công tác tuyên truyền, phổ biến và vận động </w:t>
      </w:r>
      <w:r w:rsidR="00551BD4">
        <w:rPr>
          <w:sz w:val="28"/>
          <w:szCs w:val="28"/>
        </w:rPr>
        <w:t>ĐVCCVCLĐ</w:t>
      </w:r>
      <w:r w:rsidRPr="00D91532">
        <w:rPr>
          <w:sz w:val="28"/>
          <w:szCs w:val="28"/>
        </w:rPr>
        <w:t xml:space="preserve"> thực hiện pháp luật về phòng, chống tham nhũng, tiêu cực, lãng phí</w:t>
      </w:r>
    </w:p>
    <w:p w:rsidR="00B6586C" w:rsidRDefault="00B6586C" w:rsidP="00B6586C">
      <w:pPr>
        <w:pStyle w:val="Heading10"/>
        <w:keepNext/>
        <w:keepLines/>
        <w:shd w:val="clear" w:color="auto" w:fill="auto"/>
        <w:spacing w:before="120" w:after="120" w:line="276" w:lineRule="auto"/>
        <w:ind w:firstLine="720"/>
        <w:jc w:val="both"/>
        <w:rPr>
          <w:b w:val="0"/>
          <w:sz w:val="28"/>
          <w:szCs w:val="28"/>
        </w:rPr>
      </w:pPr>
      <w:r w:rsidRPr="00D91532">
        <w:rPr>
          <w:sz w:val="28"/>
          <w:szCs w:val="28"/>
        </w:rPr>
        <w:t xml:space="preserve">- </w:t>
      </w:r>
      <w:r w:rsidRPr="00D91532">
        <w:rPr>
          <w:b w:val="0"/>
          <w:sz w:val="28"/>
          <w:szCs w:val="28"/>
        </w:rPr>
        <w:t xml:space="preserve">Công đoàn các cấp chủ trì phối hợp tuyên truyền, phổ biến và vận động </w:t>
      </w:r>
      <w:r w:rsidR="00D36E80" w:rsidRPr="00D36E80">
        <w:rPr>
          <w:b w:val="0"/>
          <w:sz w:val="28"/>
          <w:szCs w:val="28"/>
        </w:rPr>
        <w:t>ĐVCCVCLĐ</w:t>
      </w:r>
      <w:r w:rsidR="00D36E80">
        <w:rPr>
          <w:sz w:val="28"/>
          <w:szCs w:val="28"/>
        </w:rPr>
        <w:t xml:space="preserve"> </w:t>
      </w:r>
      <w:r w:rsidRPr="00D91532">
        <w:rPr>
          <w:b w:val="0"/>
          <w:sz w:val="28"/>
          <w:szCs w:val="28"/>
        </w:rPr>
        <w:t xml:space="preserve">thực hiện các chủ trương của Đảng, pháp luật của Nhà nước về phòng, chống tham nhũng, tiêu cực, lãng phí, nhũng nhiễu </w:t>
      </w:r>
      <w:r w:rsidR="00D91532">
        <w:rPr>
          <w:b w:val="0"/>
          <w:sz w:val="28"/>
          <w:szCs w:val="28"/>
        </w:rPr>
        <w:t>của cán bộ, công chức, viên chức. Kiến nghị thực hiện tốt cơ chế bảo vệ, tôn vinh và khen thưởng các tập thể, cá nhân tích cực phòng, chống tham nhũng, tiêu cực, lãng phí.</w:t>
      </w:r>
    </w:p>
    <w:p w:rsidR="00D91532" w:rsidRPr="00801AB2" w:rsidRDefault="00D91532" w:rsidP="00D91532">
      <w:pPr>
        <w:pStyle w:val="Heading10"/>
        <w:keepNext/>
        <w:keepLines/>
        <w:shd w:val="clear" w:color="auto" w:fill="auto"/>
        <w:tabs>
          <w:tab w:val="left" w:pos="1102"/>
        </w:tabs>
        <w:spacing w:before="120" w:after="120" w:line="276" w:lineRule="auto"/>
        <w:ind w:firstLine="720"/>
        <w:jc w:val="both"/>
        <w:rPr>
          <w:b w:val="0"/>
          <w:sz w:val="28"/>
          <w:szCs w:val="28"/>
        </w:rPr>
      </w:pPr>
      <w:r>
        <w:rPr>
          <w:b w:val="0"/>
          <w:sz w:val="28"/>
          <w:szCs w:val="28"/>
        </w:rPr>
        <w:t xml:space="preserve">- Lồng ghép nội dung tập huấn, bồi dưỡng để nâng cao nhận thức, trách nhiệm và trình độ cho cán bộ </w:t>
      </w:r>
      <w:r w:rsidR="00DA10A3">
        <w:rPr>
          <w:b w:val="0"/>
          <w:sz w:val="28"/>
          <w:szCs w:val="28"/>
        </w:rPr>
        <w:t>c</w:t>
      </w:r>
      <w:r>
        <w:rPr>
          <w:b w:val="0"/>
          <w:sz w:val="28"/>
          <w:szCs w:val="28"/>
        </w:rPr>
        <w:t xml:space="preserve">ông đoàn, đoàn viên về chủ trương, đường lối của Đảng, chính sách, pháp luật của Nhà nước trong công tác </w:t>
      </w:r>
      <w:r w:rsidRPr="00801AB2">
        <w:rPr>
          <w:b w:val="0"/>
          <w:sz w:val="28"/>
          <w:szCs w:val="28"/>
        </w:rPr>
        <w:t>PCTNTCLP</w:t>
      </w:r>
      <w:r w:rsidR="008F0606">
        <w:rPr>
          <w:b w:val="0"/>
          <w:sz w:val="28"/>
          <w:szCs w:val="28"/>
        </w:rPr>
        <w:t>.</w:t>
      </w:r>
    </w:p>
    <w:p w:rsidR="00801AB2" w:rsidRDefault="00801AB2" w:rsidP="00801AB2">
      <w:pPr>
        <w:pStyle w:val="Heading10"/>
        <w:keepNext/>
        <w:keepLines/>
        <w:shd w:val="clear" w:color="auto" w:fill="auto"/>
        <w:tabs>
          <w:tab w:val="left" w:pos="1102"/>
        </w:tabs>
        <w:spacing w:before="120" w:after="120" w:line="276" w:lineRule="auto"/>
        <w:ind w:firstLine="720"/>
        <w:jc w:val="both"/>
        <w:rPr>
          <w:b w:val="0"/>
          <w:sz w:val="28"/>
          <w:szCs w:val="28"/>
        </w:rPr>
      </w:pPr>
      <w:r>
        <w:rPr>
          <w:sz w:val="28"/>
          <w:szCs w:val="28"/>
        </w:rPr>
        <w:t xml:space="preserve">- </w:t>
      </w:r>
      <w:r>
        <w:rPr>
          <w:b w:val="0"/>
          <w:sz w:val="28"/>
          <w:szCs w:val="28"/>
        </w:rPr>
        <w:t xml:space="preserve">Chỉ đạo các cơ quan tuyên truyền của tổ chức Công đoàn tiếp tục triển khai việc xây dựng chuyên trang, chuyên mục về công tác </w:t>
      </w:r>
      <w:r w:rsidRPr="00801AB2">
        <w:rPr>
          <w:b w:val="0"/>
          <w:sz w:val="28"/>
          <w:szCs w:val="28"/>
        </w:rPr>
        <w:t>PCTNTCLP</w:t>
      </w:r>
      <w:r>
        <w:rPr>
          <w:b w:val="0"/>
          <w:sz w:val="28"/>
          <w:szCs w:val="28"/>
        </w:rPr>
        <w:t xml:space="preserve">; phát huy vai trò trực tiếp phát hiện, đấu tranh với tham nhũng, tiêu cực, lãng phí thông qua các tin, bài, phóng sự. Tăng cường tuyên truyền về các nội dung Nghị quyết Đại hội XIII của Đảng liên quan đến </w:t>
      </w:r>
      <w:r w:rsidRPr="00801AB2">
        <w:rPr>
          <w:b w:val="0"/>
          <w:sz w:val="28"/>
          <w:szCs w:val="28"/>
        </w:rPr>
        <w:t>PCTNTCLP</w:t>
      </w:r>
      <w:r>
        <w:rPr>
          <w:b w:val="0"/>
          <w:sz w:val="28"/>
          <w:szCs w:val="28"/>
        </w:rPr>
        <w:t xml:space="preserve">; Luật phòng, chống tham nhũng (sửa đổi) và các văn bản hướng dẫn thi hành; các kết quả đạt được của Đảng và Nhà nước, Ban chỉ đạo Trung ương trong công tác </w:t>
      </w:r>
      <w:r w:rsidRPr="00801AB2">
        <w:rPr>
          <w:b w:val="0"/>
          <w:sz w:val="28"/>
          <w:szCs w:val="28"/>
        </w:rPr>
        <w:t>PCTNTCLP</w:t>
      </w:r>
      <w:r>
        <w:rPr>
          <w:b w:val="0"/>
          <w:sz w:val="28"/>
          <w:szCs w:val="28"/>
        </w:rPr>
        <w:t xml:space="preserve">; tuyên truyền, biểu dương những tổ chức, cá nhân có thành tích tốt trong công tác </w:t>
      </w:r>
      <w:r w:rsidRPr="00801AB2">
        <w:rPr>
          <w:b w:val="0"/>
          <w:sz w:val="28"/>
          <w:szCs w:val="28"/>
        </w:rPr>
        <w:t>PCTNTCLP</w:t>
      </w:r>
      <w:r>
        <w:rPr>
          <w:b w:val="0"/>
          <w:sz w:val="28"/>
          <w:szCs w:val="28"/>
        </w:rPr>
        <w:t>.</w:t>
      </w:r>
    </w:p>
    <w:p w:rsidR="00801AB2" w:rsidRDefault="00801AB2" w:rsidP="00801AB2">
      <w:pPr>
        <w:pStyle w:val="Heading10"/>
        <w:keepNext/>
        <w:keepLines/>
        <w:shd w:val="clear" w:color="auto" w:fill="auto"/>
        <w:tabs>
          <w:tab w:val="left" w:pos="1102"/>
        </w:tabs>
        <w:spacing w:before="120" w:after="120" w:line="276" w:lineRule="auto"/>
        <w:ind w:firstLine="720"/>
        <w:jc w:val="both"/>
        <w:rPr>
          <w:sz w:val="28"/>
          <w:szCs w:val="28"/>
        </w:rPr>
      </w:pPr>
      <w:r w:rsidRPr="009F2790">
        <w:rPr>
          <w:sz w:val="28"/>
          <w:szCs w:val="28"/>
        </w:rPr>
        <w:t xml:space="preserve">2. Chủ động, tích cực tham gia xây dựng, phản biện xã hội nhằm góp phần hoàn thiện chính sách, pháp luật về </w:t>
      </w:r>
      <w:r w:rsidR="00A078D3" w:rsidRPr="00A078D3">
        <w:rPr>
          <w:sz w:val="28"/>
          <w:szCs w:val="28"/>
        </w:rPr>
        <w:t xml:space="preserve">PCTNTCLP </w:t>
      </w:r>
    </w:p>
    <w:p w:rsidR="009F2790" w:rsidRDefault="009F2790" w:rsidP="009F2790">
      <w:pPr>
        <w:tabs>
          <w:tab w:val="left" w:pos="851"/>
        </w:tabs>
        <w:spacing w:before="40" w:after="40" w:line="268" w:lineRule="auto"/>
        <w:ind w:firstLine="720"/>
        <w:jc w:val="both"/>
        <w:rPr>
          <w:spacing w:val="2"/>
        </w:rPr>
      </w:pPr>
      <w:r>
        <w:rPr>
          <w:spacing w:val="2"/>
        </w:rPr>
        <w:t xml:space="preserve">Các cấp công đoàn quán triệt, triển khai việc thực hiện Chỉ thị số </w:t>
      </w:r>
      <w:r w:rsidR="003D2F24">
        <w:rPr>
          <w:spacing w:val="2"/>
        </w:rPr>
        <w:t xml:space="preserve">         </w:t>
      </w:r>
      <w:r>
        <w:rPr>
          <w:spacing w:val="2"/>
        </w:rPr>
        <w:t>18-CT/TW ngày 26/10/2022 của Ban Bí thư Trung ương Đảng về phát huy vai trò, nâng cao chất lượng, hiệu quả công tác giám sát, phản biện xã hội của Mặt trận Tổ quốc Việt Nam và các tổ chức chính trị - xã hội.</w:t>
      </w:r>
    </w:p>
    <w:p w:rsidR="009F2790" w:rsidRDefault="009F2790" w:rsidP="009F2790">
      <w:pPr>
        <w:tabs>
          <w:tab w:val="left" w:pos="851"/>
        </w:tabs>
        <w:spacing w:before="40" w:after="40" w:line="268" w:lineRule="auto"/>
        <w:ind w:firstLine="720"/>
        <w:jc w:val="both"/>
        <w:rPr>
          <w:spacing w:val="2"/>
          <w:szCs w:val="28"/>
          <w:lang w:val="it-IT"/>
        </w:rPr>
      </w:pPr>
      <w:r>
        <w:rPr>
          <w:spacing w:val="2"/>
        </w:rPr>
        <w:t>Rà soát sửa đổi, bổ sung các quy định liên quan đến công tác cán bộ, công tác quản lý và sử dụng tài chính, tài sả</w:t>
      </w:r>
      <w:r w:rsidR="00076C89">
        <w:rPr>
          <w:spacing w:val="2"/>
        </w:rPr>
        <w:t>n công đoàn</w:t>
      </w:r>
      <w:r>
        <w:rPr>
          <w:spacing w:val="2"/>
        </w:rPr>
        <w:t>; tham gia góp ý các văn bản hướng dẫn thực hiện Luật phòng, chống tham nhũng, lãng phí. T</w:t>
      </w:r>
      <w:r>
        <w:rPr>
          <w:spacing w:val="2"/>
          <w:szCs w:val="28"/>
        </w:rPr>
        <w:t xml:space="preserve">iếp tục </w:t>
      </w:r>
      <w:r>
        <w:rPr>
          <w:spacing w:val="2"/>
          <w:szCs w:val="28"/>
          <w:lang w:val="it-IT"/>
        </w:rPr>
        <w:t>nâng cao ý thức trách nhiệm, năng lực và hiệu quả việc</w:t>
      </w:r>
      <w:r>
        <w:rPr>
          <w:spacing w:val="2"/>
          <w:szCs w:val="28"/>
        </w:rPr>
        <w:t xml:space="preserve"> tham gia góp ý, phản biện </w:t>
      </w:r>
      <w:r>
        <w:rPr>
          <w:spacing w:val="2"/>
          <w:szCs w:val="28"/>
          <w:lang w:val="it-IT"/>
        </w:rPr>
        <w:t xml:space="preserve">xã hội </w:t>
      </w:r>
      <w:r>
        <w:rPr>
          <w:spacing w:val="2"/>
          <w:szCs w:val="28"/>
        </w:rPr>
        <w:t xml:space="preserve">đối với </w:t>
      </w:r>
      <w:r>
        <w:rPr>
          <w:spacing w:val="2"/>
          <w:szCs w:val="28"/>
          <w:lang w:val="it-IT"/>
        </w:rPr>
        <w:t>các dự thảo chính sách, pháp luật về PCTN</w:t>
      </w:r>
      <w:r w:rsidR="00076C89">
        <w:rPr>
          <w:spacing w:val="2"/>
          <w:szCs w:val="28"/>
          <w:lang w:val="it-IT"/>
        </w:rPr>
        <w:t>TC</w:t>
      </w:r>
      <w:r>
        <w:rPr>
          <w:spacing w:val="2"/>
          <w:szCs w:val="28"/>
          <w:lang w:val="it-IT"/>
        </w:rPr>
        <w:t xml:space="preserve">LP và về các lĩnh vực dễ xảy ra tham nhũng, lãng phí như: Chính sách, pháp luật về quản lý đất đai, tài nguyên; công tác cán bộ; các quy định liên quan đến cơ chế phân công, phân </w:t>
      </w:r>
      <w:r>
        <w:rPr>
          <w:spacing w:val="2"/>
          <w:szCs w:val="28"/>
          <w:lang w:val="it-IT"/>
        </w:rPr>
        <w:lastRenderedPageBreak/>
        <w:t>cấp, xác định trách nhiệm giữa các cơ quan, tổ chức và cá nhân; thủ tục hành chính; tài chính công...</w:t>
      </w:r>
    </w:p>
    <w:p w:rsidR="001D265F" w:rsidRDefault="001D265F" w:rsidP="001D265F">
      <w:pPr>
        <w:tabs>
          <w:tab w:val="left" w:pos="851"/>
        </w:tabs>
        <w:spacing w:before="40" w:after="40" w:line="276" w:lineRule="auto"/>
        <w:ind w:firstLine="720"/>
        <w:jc w:val="both"/>
        <w:rPr>
          <w:spacing w:val="2"/>
        </w:rPr>
      </w:pPr>
      <w:r>
        <w:rPr>
          <w:b/>
          <w:szCs w:val="28"/>
          <w:lang w:val="it-IT"/>
        </w:rPr>
        <w:t>3. Chủ động nâng cao chất lượng, hiệu quả công tác giám sát, góp phần PCTNTCLP</w:t>
      </w:r>
    </w:p>
    <w:p w:rsidR="001D265F" w:rsidRDefault="001D265F" w:rsidP="001D265F">
      <w:pPr>
        <w:tabs>
          <w:tab w:val="left" w:pos="851"/>
        </w:tabs>
        <w:spacing w:before="40" w:after="40" w:line="276" w:lineRule="auto"/>
        <w:ind w:firstLine="720"/>
        <w:jc w:val="both"/>
        <w:rPr>
          <w:spacing w:val="2"/>
          <w:lang w:val="vi-VN"/>
        </w:rPr>
      </w:pPr>
      <w:r>
        <w:rPr>
          <w:spacing w:val="4"/>
          <w:szCs w:val="28"/>
          <w:lang w:val="it-IT"/>
        </w:rPr>
        <w:t>-</w:t>
      </w:r>
      <w:r w:rsidR="007C4165">
        <w:rPr>
          <w:spacing w:val="4"/>
          <w:szCs w:val="28"/>
          <w:lang w:val="it-IT"/>
        </w:rPr>
        <w:t xml:space="preserve"> </w:t>
      </w:r>
      <w:r>
        <w:rPr>
          <w:spacing w:val="4"/>
          <w:szCs w:val="28"/>
          <w:lang w:val="it-IT"/>
        </w:rPr>
        <w:t xml:space="preserve">Công đoàn các cấp </w:t>
      </w:r>
      <w:r w:rsidR="007C4165">
        <w:rPr>
          <w:spacing w:val="4"/>
          <w:szCs w:val="28"/>
          <w:lang w:val="it-IT"/>
        </w:rPr>
        <w:t xml:space="preserve">chủ động </w:t>
      </w:r>
      <w:r>
        <w:rPr>
          <w:spacing w:val="4"/>
          <w:szCs w:val="28"/>
          <w:lang w:val="it-IT"/>
        </w:rPr>
        <w:t>nghiên cứu, xem xét văn bản đã có hiệu lực pháp luật (giám sát văn bản) liên quan đến quyền và lợi ích hợp pháp, chính đáng của đoàn viên, người lao động; giám sát việc thực hiện các quy định về công khai, minh bạch, cải cách thủ tục hành chính.</w:t>
      </w:r>
    </w:p>
    <w:p w:rsidR="001D265F" w:rsidRDefault="001D265F" w:rsidP="001D265F">
      <w:pPr>
        <w:spacing w:before="120" w:after="120" w:line="360" w:lineRule="exact"/>
        <w:ind w:firstLine="720"/>
        <w:jc w:val="both"/>
        <w:rPr>
          <w:bCs/>
          <w:szCs w:val="28"/>
          <w:lang w:val="it-IT"/>
        </w:rPr>
      </w:pPr>
      <w:r>
        <w:rPr>
          <w:lang w:val="nl-NL"/>
        </w:rPr>
        <w:t xml:space="preserve">- Giám sát việc thực hiện pháp luật về tiếp công dân, giải quyết khiếu nại, tố cáo ở cơ sở. </w:t>
      </w:r>
      <w:r>
        <w:rPr>
          <w:szCs w:val="28"/>
          <w:lang w:val="it-IT"/>
        </w:rPr>
        <w:t xml:space="preserve">Tiếp tục triển khai thực hiện </w:t>
      </w:r>
      <w:r>
        <w:rPr>
          <w:bCs/>
          <w:szCs w:val="28"/>
          <w:lang w:val="it-IT"/>
        </w:rPr>
        <w:t>Quy định số 124-QĐ/TW ngày 02/02/2018 của Ban Bí thư về quy định giám sát củ</w:t>
      </w:r>
      <w:r w:rsidR="005C3384">
        <w:rPr>
          <w:bCs/>
          <w:szCs w:val="28"/>
          <w:lang w:val="it-IT"/>
        </w:rPr>
        <w:t>a Mặt trận Tổ quốc</w:t>
      </w:r>
      <w:r>
        <w:rPr>
          <w:bCs/>
          <w:szCs w:val="28"/>
          <w:lang w:val="it-IT"/>
        </w:rPr>
        <w:t xml:space="preserve"> Việt Nam, các tổ chức chính trị - xã hội và Nhân dân đối với việc tu dưỡng, rèn luyện đạo đức, lối sống của người đứng đầu, cán bộ chủ chốt và cán bộ, đảng viên; </w:t>
      </w:r>
      <w:r>
        <w:rPr>
          <w:rFonts w:eastAsia="Times New Roman"/>
          <w:spacing w:val="-2"/>
          <w:szCs w:val="28"/>
        </w:rPr>
        <w:t xml:space="preserve">Quy định số 205-QĐ/TW ngày 23/9/2019 của Bộ Chính trị </w:t>
      </w:r>
      <w:r>
        <w:rPr>
          <w:rFonts w:eastAsia="Times New Roman"/>
          <w:i/>
          <w:iCs/>
          <w:spacing w:val="-2"/>
          <w:szCs w:val="28"/>
        </w:rPr>
        <w:t xml:space="preserve">“về việc kiểm soát quyền lực trong công tác cán bộ và chống chạy chức, chạy quyền”; </w:t>
      </w:r>
      <w:r>
        <w:rPr>
          <w:spacing w:val="-2"/>
          <w:szCs w:val="28"/>
        </w:rPr>
        <w:t>Quy định số 213-QĐ/TW ngày 02/01/2020 của Bộ Chính trị khoá XII về trách nhiệm của đảng viên đang công tác thường xuyên giữ mối liên hệ với tổ chức đảng và Nhân dân nơi cư trú; Chỉ thị số 18-CT/TW ngày 26/10/2022 của Ban chấp hành Trung ương Đảng về phát huy vai trò, nâng cao chất lượng, hiệu quả công tác giám sát, phản biện xã hội của Mặt trận Tổ quốc Việt Nam và các tổ chức chính trị - xã hội</w:t>
      </w:r>
      <w:r>
        <w:rPr>
          <w:rFonts w:eastAsia="Times New Roman"/>
          <w:i/>
          <w:iCs/>
          <w:spacing w:val="-2"/>
          <w:szCs w:val="28"/>
        </w:rPr>
        <w:t>…</w:t>
      </w:r>
      <w:r>
        <w:rPr>
          <w:spacing w:val="-2"/>
          <w:szCs w:val="28"/>
        </w:rPr>
        <w:t xml:space="preserve"> và các Nghị quyết của Ban Chấp hành Trung ương Đảng khóa XIII liên quan đến cán bộ, đảng viên và công tác cán bộ </w:t>
      </w:r>
      <w:r>
        <w:rPr>
          <w:szCs w:val="28"/>
          <w:lang w:val="it-IT"/>
        </w:rPr>
        <w:t>để thực hiện nhiệm vụ giám sát</w:t>
      </w:r>
      <w:r>
        <w:rPr>
          <w:bCs/>
          <w:szCs w:val="28"/>
          <w:lang w:val="it-IT"/>
        </w:rPr>
        <w:t>.</w:t>
      </w:r>
    </w:p>
    <w:p w:rsidR="00436B00" w:rsidRDefault="00436B00" w:rsidP="00436B00">
      <w:pPr>
        <w:tabs>
          <w:tab w:val="left" w:pos="851"/>
        </w:tabs>
        <w:spacing w:before="40" w:after="40" w:line="276" w:lineRule="auto"/>
        <w:ind w:firstLine="720"/>
        <w:jc w:val="both"/>
        <w:rPr>
          <w:b/>
          <w:spacing w:val="-4"/>
        </w:rPr>
      </w:pPr>
      <w:r>
        <w:rPr>
          <w:b/>
          <w:spacing w:val="-4"/>
        </w:rPr>
        <w:t>4. Tăng cường công tác kiểm tra</w:t>
      </w:r>
      <w:r w:rsidR="005C3384">
        <w:rPr>
          <w:b/>
          <w:spacing w:val="-4"/>
        </w:rPr>
        <w:t>, giám sát</w:t>
      </w:r>
      <w:r>
        <w:rPr>
          <w:b/>
          <w:spacing w:val="-4"/>
        </w:rPr>
        <w:t xml:space="preserve"> </w:t>
      </w:r>
      <w:r w:rsidR="005C3384">
        <w:rPr>
          <w:b/>
          <w:spacing w:val="-4"/>
        </w:rPr>
        <w:t xml:space="preserve">việc </w:t>
      </w:r>
      <w:r>
        <w:rPr>
          <w:b/>
          <w:spacing w:val="-4"/>
        </w:rPr>
        <w:t>quản lý sử dụng tài chính, tài sản công đoàn, kiểm tra công tác cán bộ của công đoàn</w:t>
      </w:r>
    </w:p>
    <w:p w:rsidR="00436B00" w:rsidRDefault="00436B00" w:rsidP="00436B00">
      <w:pPr>
        <w:tabs>
          <w:tab w:val="left" w:pos="851"/>
        </w:tabs>
        <w:spacing w:before="40" w:after="40" w:line="276" w:lineRule="auto"/>
        <w:ind w:firstLine="720"/>
        <w:jc w:val="both"/>
        <w:rPr>
          <w:spacing w:val="-4"/>
        </w:rPr>
      </w:pPr>
      <w:r>
        <w:rPr>
          <w:spacing w:val="-4"/>
        </w:rPr>
        <w:t xml:space="preserve">Phát huy vai trò, trách nhiệm của </w:t>
      </w:r>
      <w:r w:rsidR="005C3384">
        <w:rPr>
          <w:spacing w:val="-4"/>
        </w:rPr>
        <w:t>ủ</w:t>
      </w:r>
      <w:r>
        <w:rPr>
          <w:spacing w:val="-4"/>
        </w:rPr>
        <w:t xml:space="preserve">y ban </w:t>
      </w:r>
      <w:r w:rsidR="005C3384">
        <w:rPr>
          <w:spacing w:val="-4"/>
        </w:rPr>
        <w:t>k</w:t>
      </w:r>
      <w:r>
        <w:rPr>
          <w:spacing w:val="-4"/>
        </w:rPr>
        <w:t>iểm tra công đoàn, góp phần tăng cường kỷ luật, kỷ cương; phòng, chống tham nhũng, tiêu cực, lãng phí;</w:t>
      </w:r>
      <w:r>
        <w:rPr>
          <w:spacing w:val="-2"/>
          <w:szCs w:val="28"/>
          <w:lang w:val="de-DE"/>
        </w:rPr>
        <w:t xml:space="preserve"> tăng cường </w:t>
      </w:r>
      <w:r>
        <w:rPr>
          <w:spacing w:val="-4"/>
        </w:rPr>
        <w:t>công tác kiểm tra</w:t>
      </w:r>
      <w:r w:rsidR="005C3384">
        <w:rPr>
          <w:spacing w:val="-4"/>
        </w:rPr>
        <w:t>, giám sát việc</w:t>
      </w:r>
      <w:r>
        <w:rPr>
          <w:spacing w:val="-4"/>
        </w:rPr>
        <w:t xml:space="preserve"> quản lý sử dụng tài chính, tài sản công đoàn, </w:t>
      </w:r>
      <w:r w:rsidR="00F01C9D">
        <w:rPr>
          <w:spacing w:val="-4"/>
        </w:rPr>
        <w:t xml:space="preserve">bảo </w:t>
      </w:r>
      <w:r>
        <w:rPr>
          <w:spacing w:val="-4"/>
        </w:rPr>
        <w:t xml:space="preserve">đảm hàng năm  </w:t>
      </w:r>
      <w:r w:rsidR="000518C7">
        <w:rPr>
          <w:spacing w:val="-4"/>
        </w:rPr>
        <w:t>100%  các</w:t>
      </w:r>
      <w:r>
        <w:rPr>
          <w:spacing w:val="-4"/>
        </w:rPr>
        <w:t xml:space="preserve"> công đoàn </w:t>
      </w:r>
      <w:r w:rsidR="000518C7">
        <w:rPr>
          <w:spacing w:val="-4"/>
        </w:rPr>
        <w:t>cấp trên trực tiếp cơ sở</w:t>
      </w:r>
      <w:r>
        <w:rPr>
          <w:spacing w:val="-4"/>
        </w:rPr>
        <w:t xml:space="preserve"> kiểm tra tài chính cùng cấp</w:t>
      </w:r>
      <w:r w:rsidR="000518C7">
        <w:rPr>
          <w:spacing w:val="-4"/>
        </w:rPr>
        <w:t xml:space="preserve"> trước khi báo cáo quyết toán về Công đoàn Viên chức Việt Nam</w:t>
      </w:r>
      <w:r>
        <w:rPr>
          <w:spacing w:val="-4"/>
        </w:rPr>
        <w:t>.</w:t>
      </w:r>
      <w:r w:rsidR="000518C7">
        <w:rPr>
          <w:spacing w:val="-4"/>
        </w:rPr>
        <w:t xml:space="preserve"> </w:t>
      </w:r>
    </w:p>
    <w:p w:rsidR="00436B00" w:rsidRDefault="00436B00" w:rsidP="00436B00">
      <w:pPr>
        <w:tabs>
          <w:tab w:val="left" w:pos="851"/>
        </w:tabs>
        <w:spacing w:before="40" w:after="40" w:line="276" w:lineRule="auto"/>
        <w:ind w:firstLine="720"/>
        <w:jc w:val="both"/>
        <w:rPr>
          <w:b/>
          <w:lang w:val="vi-VN"/>
        </w:rPr>
      </w:pPr>
      <w:r>
        <w:rPr>
          <w:b/>
        </w:rPr>
        <w:t>5. Tổ chức tiếp nhận và xử lý thông tin phản ánh, tố cáo về tham nhũng, tiêu cực, lãng phí</w:t>
      </w:r>
    </w:p>
    <w:p w:rsidR="00436B00" w:rsidRDefault="00436B00" w:rsidP="00436B00">
      <w:pPr>
        <w:tabs>
          <w:tab w:val="left" w:pos="851"/>
        </w:tabs>
        <w:spacing w:before="40" w:after="40" w:line="276" w:lineRule="auto"/>
        <w:ind w:firstLine="720"/>
        <w:jc w:val="both"/>
      </w:pPr>
      <w:r>
        <w:t>Xử lý kịp thời các đơn thư, khiếu nại, tố cáo, các phản ánh gử</w:t>
      </w:r>
      <w:r w:rsidR="00BC764B">
        <w:t>i đến công đoàn</w:t>
      </w:r>
      <w:r>
        <w:t xml:space="preserve">. Trên cơ sở tiếp nhận các thông tin phản ánh, ý kiến về tham </w:t>
      </w:r>
      <w:r>
        <w:rPr>
          <w:spacing w:val="2"/>
          <w:szCs w:val="28"/>
          <w:lang w:val="pt-BR"/>
        </w:rPr>
        <w:t>nhũng, tiêu cực, lãng phí, kịp thời kiến nghị với các cơ quan có trách nhiệm giải quyết; theo dõi, giám</w:t>
      </w:r>
      <w:r>
        <w:t xml:space="preserve"> sát quá trình giải quyết và công khai kết quả giải quyết.</w:t>
      </w:r>
    </w:p>
    <w:p w:rsidR="00436B00" w:rsidRDefault="004813C5" w:rsidP="00436B00">
      <w:pPr>
        <w:tabs>
          <w:tab w:val="left" w:pos="851"/>
        </w:tabs>
        <w:spacing w:before="40" w:after="40" w:line="276" w:lineRule="auto"/>
        <w:ind w:firstLine="720"/>
        <w:jc w:val="both"/>
        <w:rPr>
          <w:b/>
        </w:rPr>
      </w:pPr>
      <w:r>
        <w:rPr>
          <w:b/>
        </w:rPr>
        <w:t>6</w:t>
      </w:r>
      <w:r w:rsidR="00436B00">
        <w:rPr>
          <w:b/>
        </w:rPr>
        <w:t>. Đổi mới, nâng cao chất lượng</w:t>
      </w:r>
      <w:r w:rsidR="007C3C1E">
        <w:rPr>
          <w:b/>
        </w:rPr>
        <w:t>,</w:t>
      </w:r>
      <w:r w:rsidR="00436B00">
        <w:rPr>
          <w:b/>
        </w:rPr>
        <w:t xml:space="preserve"> phương thức hoạt động của tổ chức công đoàn để thực hiện có hiệu quả công tác</w:t>
      </w:r>
      <w:r w:rsidR="007C3C1E" w:rsidRPr="007C3C1E">
        <w:rPr>
          <w:szCs w:val="28"/>
        </w:rPr>
        <w:t xml:space="preserve"> </w:t>
      </w:r>
      <w:r w:rsidR="007C3C1E" w:rsidRPr="007C3C1E">
        <w:rPr>
          <w:b/>
          <w:szCs w:val="28"/>
        </w:rPr>
        <w:t>PCTNTCLP</w:t>
      </w:r>
      <w:r w:rsidR="00436B00">
        <w:rPr>
          <w:b/>
        </w:rPr>
        <w:t xml:space="preserve"> </w:t>
      </w:r>
    </w:p>
    <w:p w:rsidR="00436B00" w:rsidRDefault="00436B00" w:rsidP="00436B00">
      <w:pPr>
        <w:tabs>
          <w:tab w:val="left" w:pos="851"/>
        </w:tabs>
        <w:spacing w:before="40" w:after="40" w:line="276" w:lineRule="auto"/>
        <w:ind w:firstLine="720"/>
        <w:jc w:val="both"/>
        <w:rPr>
          <w:b/>
        </w:rPr>
      </w:pPr>
      <w:r>
        <w:rPr>
          <w:bCs/>
          <w:spacing w:val="-2"/>
        </w:rPr>
        <w:lastRenderedPageBreak/>
        <w:t xml:space="preserve">Các cấp </w:t>
      </w:r>
      <w:r w:rsidR="00B0482F">
        <w:rPr>
          <w:bCs/>
          <w:spacing w:val="-2"/>
        </w:rPr>
        <w:t>c</w:t>
      </w:r>
      <w:r>
        <w:rPr>
          <w:bCs/>
          <w:spacing w:val="-2"/>
        </w:rPr>
        <w:t xml:space="preserve">ông đoàn triển khai thực hiện tốt Chương trình hành động thực hiện Nghị quyết số 02-NQ/TW ngày 12/6/2021 của Bộ Chính trị về “Đổi mới tổ chức và hoạt động của Công đoàn Việt Nam trong tình hình mới”. </w:t>
      </w:r>
      <w:r w:rsidR="00B0482F">
        <w:rPr>
          <w:bCs/>
          <w:spacing w:val="-2"/>
        </w:rPr>
        <w:t>P</w:t>
      </w:r>
      <w:r>
        <w:rPr>
          <w:spacing w:val="-2"/>
        </w:rPr>
        <w:t>hát huy vai trò chủ động, tích cực củ</w:t>
      </w:r>
      <w:r w:rsidR="00B0482F">
        <w:rPr>
          <w:spacing w:val="-2"/>
        </w:rPr>
        <w:t>a các đồng chí ủy viên ban chấp hành công đoàn các cấp</w:t>
      </w:r>
      <w:r w:rsidR="00CC15FD">
        <w:rPr>
          <w:spacing w:val="-2"/>
        </w:rPr>
        <w:t>.</w:t>
      </w:r>
      <w:r w:rsidR="00220C82">
        <w:rPr>
          <w:spacing w:val="-2"/>
        </w:rPr>
        <w:t xml:space="preserve"> L</w:t>
      </w:r>
      <w:r>
        <w:rPr>
          <w:spacing w:val="-2"/>
        </w:rPr>
        <w:t xml:space="preserve">àm tốt công tác cán bộ nhằm nâng cao chất lượng cán bộ công đoàn, chuẩn bị tốt công tác nhân sự phục vụ </w:t>
      </w:r>
      <w:r w:rsidR="00B55AA3">
        <w:rPr>
          <w:spacing w:val="-2"/>
        </w:rPr>
        <w:t>đ</w:t>
      </w:r>
      <w:r>
        <w:rPr>
          <w:spacing w:val="-2"/>
        </w:rPr>
        <w:t xml:space="preserve">ại hội </w:t>
      </w:r>
      <w:r w:rsidR="00B55AA3">
        <w:rPr>
          <w:spacing w:val="-2"/>
        </w:rPr>
        <w:t>c</w:t>
      </w:r>
      <w:r>
        <w:rPr>
          <w:spacing w:val="-2"/>
        </w:rPr>
        <w:t>ông đoàn các cấ</w:t>
      </w:r>
      <w:r w:rsidR="00B55AA3">
        <w:rPr>
          <w:spacing w:val="-2"/>
        </w:rPr>
        <w:t>p tiến tới Đại hội lần thứ VI Công đoàn Viên chức Việt Nam.</w:t>
      </w:r>
    </w:p>
    <w:p w:rsidR="00436B00" w:rsidRDefault="00B55AA3" w:rsidP="00436B00">
      <w:pPr>
        <w:tabs>
          <w:tab w:val="left" w:pos="851"/>
        </w:tabs>
        <w:spacing w:before="40" w:after="40" w:line="276" w:lineRule="auto"/>
        <w:ind w:firstLine="720"/>
        <w:jc w:val="both"/>
        <w:rPr>
          <w:b/>
        </w:rPr>
      </w:pPr>
      <w:r>
        <w:rPr>
          <w:b/>
        </w:rPr>
        <w:t>7</w:t>
      </w:r>
      <w:r w:rsidR="00436B00">
        <w:rPr>
          <w:b/>
        </w:rPr>
        <w:t xml:space="preserve">. Thực hiện công tác </w:t>
      </w:r>
      <w:r w:rsidR="00A92C4E" w:rsidRPr="00A92C4E">
        <w:rPr>
          <w:b/>
          <w:szCs w:val="28"/>
        </w:rPr>
        <w:t>PCTNTCLP</w:t>
      </w:r>
      <w:r w:rsidR="00A92C4E">
        <w:rPr>
          <w:b/>
        </w:rPr>
        <w:t xml:space="preserve"> </w:t>
      </w:r>
      <w:r w:rsidR="00436B00">
        <w:rPr>
          <w:b/>
        </w:rPr>
        <w:t>trong Cơ quan Công đoàn Viên chức Việt Nam</w:t>
      </w:r>
    </w:p>
    <w:p w:rsidR="00436B00" w:rsidRDefault="00436B00" w:rsidP="00436B00">
      <w:pPr>
        <w:spacing w:before="120" w:line="360" w:lineRule="exact"/>
        <w:ind w:firstLine="680"/>
        <w:jc w:val="both"/>
        <w:rPr>
          <w:szCs w:val="28"/>
        </w:rPr>
      </w:pPr>
      <w:r>
        <w:rPr>
          <w:spacing w:val="-2"/>
        </w:rPr>
        <w:t>- Tiếp tục triển khai thực hiện tốt Chương trình số 4230/Ctr-TLĐ ngày 30/5/2022 về thực hành tiết kiệm, chống lãng phí giai đoạn 2021-2025 của Công đoàn Việt Nam; Kế hoạch số 207/CĐVC ngày 13/6/2022 của Công đoàn Viên chức Việt Nam</w:t>
      </w:r>
      <w:r>
        <w:rPr>
          <w:szCs w:val="28"/>
        </w:rPr>
        <w:t xml:space="preserve"> về thực hành tiết kiệm, chống lãng phí  giai đoạn 2021-2025.</w:t>
      </w:r>
    </w:p>
    <w:p w:rsidR="00436B00" w:rsidRDefault="00436B00" w:rsidP="00436B00">
      <w:pPr>
        <w:spacing w:before="120" w:line="360" w:lineRule="exact"/>
        <w:ind w:firstLine="680"/>
        <w:jc w:val="both"/>
        <w:rPr>
          <w:szCs w:val="28"/>
        </w:rPr>
      </w:pPr>
      <w:r>
        <w:rPr>
          <w:spacing w:val="-2"/>
        </w:rPr>
        <w:t xml:space="preserve">- Triển khai thực hiện tốt các nhiệm vụ công tác </w:t>
      </w:r>
      <w:r w:rsidR="00A92C4E" w:rsidRPr="00801AB2">
        <w:rPr>
          <w:szCs w:val="28"/>
        </w:rPr>
        <w:t>PCTNTCLP</w:t>
      </w:r>
      <w:r w:rsidR="00A92C4E">
        <w:rPr>
          <w:spacing w:val="-2"/>
        </w:rPr>
        <w:t xml:space="preserve"> </w:t>
      </w:r>
      <w:r>
        <w:rPr>
          <w:spacing w:val="-2"/>
        </w:rPr>
        <w:t xml:space="preserve">tại Cơ quan Công đoàn Viên chức Việt Nam, bảo đảm quản lý, sử dụng nguồn tài chính công đoàn hiệu quả, thiết thực đúng quy định. Tích cực tuyên truyền, vận động cán bộ, công chức, người lao động trong cơ quan tham gia tích cực vào công tác </w:t>
      </w:r>
      <w:r w:rsidR="00A92C4E" w:rsidRPr="00801AB2">
        <w:rPr>
          <w:szCs w:val="28"/>
        </w:rPr>
        <w:t>PCTNTCLP</w:t>
      </w:r>
      <w:r>
        <w:rPr>
          <w:spacing w:val="-2"/>
        </w:rPr>
        <w:t>.</w:t>
      </w:r>
    </w:p>
    <w:p w:rsidR="00436B00" w:rsidRDefault="00436B00" w:rsidP="00436B00">
      <w:pPr>
        <w:spacing w:before="120" w:line="360" w:lineRule="exact"/>
        <w:ind w:firstLine="680"/>
        <w:jc w:val="both"/>
      </w:pPr>
      <w:r>
        <w:t>- Tham gia đóng góp ý kiến sửa đổi, bổ sung các văn bản, các quy định để phòng ngừa tham nhũng, tiêu cực, lãng phí, giảm thủ tục và thời gian thực hiện các nhiệm vụ công tác. Thực hiện nghiêm các quy định của Luật phòng, chống tham nhũng, lãng phí tại Cơ quan Công đoàn Viên chức Việt Nam.</w:t>
      </w:r>
    </w:p>
    <w:p w:rsidR="00A10248" w:rsidRDefault="00A10248" w:rsidP="00A10248">
      <w:pPr>
        <w:tabs>
          <w:tab w:val="left" w:pos="851"/>
        </w:tabs>
        <w:spacing w:before="120" w:after="40" w:line="276" w:lineRule="auto"/>
        <w:ind w:firstLine="720"/>
        <w:jc w:val="both"/>
        <w:rPr>
          <w:b/>
        </w:rPr>
      </w:pPr>
      <w:r>
        <w:rPr>
          <w:b/>
        </w:rPr>
        <w:t>III. MỘT SỐ GIẢI PHÁP</w:t>
      </w:r>
    </w:p>
    <w:p w:rsidR="00A10248" w:rsidRDefault="00A10248" w:rsidP="00A10248">
      <w:pPr>
        <w:tabs>
          <w:tab w:val="left" w:pos="851"/>
        </w:tabs>
        <w:spacing w:before="40" w:after="40" w:line="276" w:lineRule="auto"/>
        <w:ind w:firstLine="720"/>
        <w:jc w:val="both"/>
      </w:pPr>
      <w:r>
        <w:t>- T</w:t>
      </w:r>
      <w:r>
        <w:rPr>
          <w:bCs/>
          <w:spacing w:val="-2"/>
        </w:rPr>
        <w:t xml:space="preserve">riển khai thực hiện tốt Chương trình hành động thực hiện Nghị quyết số 02-NQ/TW ngày 12/6/2021 của Bộ Chính trị về “Đổi mới tổ chức và hoạt động của Công đoàn Việt Nam trong tình hình mới”. </w:t>
      </w:r>
      <w:r>
        <w:t xml:space="preserve"> </w:t>
      </w:r>
    </w:p>
    <w:p w:rsidR="00A10248" w:rsidRDefault="00A10248" w:rsidP="00A10248">
      <w:pPr>
        <w:tabs>
          <w:tab w:val="left" w:pos="851"/>
        </w:tabs>
        <w:spacing w:before="40" w:after="40" w:line="276" w:lineRule="auto"/>
        <w:ind w:firstLine="720"/>
        <w:jc w:val="both"/>
        <w:rPr>
          <w:lang w:val="vi-VN"/>
        </w:rPr>
      </w:pPr>
      <w:r>
        <w:t xml:space="preserve">- Chỉ đạo thực hiện nghiêm túc về tổ chức, cán bộ kiểm tra và hoạt động kiểm tra, giám sát đảm bảo đúng quy định Điều lệ Công đoàn Việt Nam, Nghị quyết số 6b/NQ-TLĐ của Tổng Liên đoàn Lao động Việt Nam về nâng cao chất lượng, hiệu quả hoạt động ủy ban kiểm tra công đoàn; tiếp tục đổi mới phương pháp hoạt động ủy ban kiểm tra, tăng cường số lượng và nâng cao chất lượng các cuộc kiểm tra, giám sát; chú trọng kiểm tra, giám sát trong việc sử dụng tài chính, tài sản công đoàn. </w:t>
      </w:r>
    </w:p>
    <w:p w:rsidR="00A10248" w:rsidRDefault="00A10248" w:rsidP="00A10248">
      <w:pPr>
        <w:tabs>
          <w:tab w:val="left" w:pos="851"/>
        </w:tabs>
        <w:spacing w:before="40" w:after="40" w:line="276" w:lineRule="auto"/>
        <w:ind w:firstLine="720"/>
        <w:jc w:val="both"/>
      </w:pPr>
      <w:r>
        <w:t>- Tăng cường công tác giám sát, theo dõi, giải quyết khiếu nại, tố cáo của cán bộ, đoàn viên, CNVCLĐ.</w:t>
      </w:r>
    </w:p>
    <w:p w:rsidR="00A10248" w:rsidRDefault="00A10248" w:rsidP="00A10248">
      <w:pPr>
        <w:spacing w:before="40" w:after="40" w:line="276" w:lineRule="auto"/>
        <w:ind w:right="-113" w:firstLine="720"/>
        <w:jc w:val="both"/>
      </w:pPr>
      <w:r>
        <w:lastRenderedPageBreak/>
        <w:t xml:space="preserve">- </w:t>
      </w:r>
      <w:r>
        <w:rPr>
          <w:spacing w:val="-2"/>
          <w:lang w:val="pt-BR"/>
        </w:rPr>
        <w:t>Chủ động ngăn ngừa, phát hiện và kiểm tra kịp thời khi có dấu hiệu vi phạm, nhất là vi phạm trong quản lý, sử dụng tài chính công đoàn và công tác cán bộ của công đoàn</w:t>
      </w:r>
      <w:r>
        <w:t>.</w:t>
      </w:r>
    </w:p>
    <w:p w:rsidR="00A10248" w:rsidRDefault="00A10248" w:rsidP="00A10248">
      <w:pPr>
        <w:spacing w:before="40" w:after="40" w:line="276" w:lineRule="auto"/>
        <w:ind w:right="-113" w:firstLine="720"/>
        <w:jc w:val="both"/>
        <w:rPr>
          <w:spacing w:val="2"/>
          <w:szCs w:val="28"/>
          <w:lang w:val="pt-BR"/>
        </w:rPr>
      </w:pPr>
      <w:r>
        <w:rPr>
          <w:spacing w:val="2"/>
          <w:szCs w:val="28"/>
          <w:lang w:val="pt-BR"/>
        </w:rPr>
        <w:t>- Nghiêm túc thực hiện đúng quy định của Nhà nước và Tổng Liên đoàn về xử lý kỷ luật và tổ chức thực hiện việc xử lý kỷ luật đối với tập thể, cá nhân có vi phạm kỷ luật.</w:t>
      </w:r>
    </w:p>
    <w:p w:rsidR="00A10248" w:rsidRDefault="00A10248" w:rsidP="00A10248">
      <w:pPr>
        <w:spacing w:before="40" w:after="40" w:line="276" w:lineRule="auto"/>
        <w:ind w:right="-113" w:firstLine="720"/>
        <w:jc w:val="both"/>
        <w:rPr>
          <w:b/>
          <w:spacing w:val="2"/>
          <w:szCs w:val="28"/>
          <w:lang w:val="pt-BR"/>
        </w:rPr>
      </w:pPr>
      <w:r w:rsidRPr="00A10248">
        <w:rPr>
          <w:b/>
          <w:spacing w:val="2"/>
          <w:szCs w:val="28"/>
          <w:lang w:val="pt-BR"/>
        </w:rPr>
        <w:t>IV</w:t>
      </w:r>
      <w:r>
        <w:rPr>
          <w:b/>
          <w:spacing w:val="2"/>
          <w:szCs w:val="28"/>
          <w:lang w:val="pt-BR"/>
        </w:rPr>
        <w:t>. TỔ CHỨC THỰC HIỆN</w:t>
      </w:r>
    </w:p>
    <w:p w:rsidR="00E53F84" w:rsidRDefault="00E53F84" w:rsidP="00E53F84">
      <w:pPr>
        <w:tabs>
          <w:tab w:val="left" w:pos="851"/>
        </w:tabs>
        <w:spacing w:before="40" w:after="40" w:line="276" w:lineRule="auto"/>
        <w:ind w:firstLine="720"/>
        <w:jc w:val="both"/>
        <w:rPr>
          <w:b/>
        </w:rPr>
      </w:pPr>
      <w:r>
        <w:rPr>
          <w:b/>
        </w:rPr>
        <w:t>1. Thường trực Ban Thường vụ và các ban chuyên môn của Cơ quan Công đoàn Viên chức Việt Nam</w:t>
      </w:r>
    </w:p>
    <w:p w:rsidR="00E53F84" w:rsidRPr="003656BA" w:rsidRDefault="00E53F84" w:rsidP="00E53F84">
      <w:pPr>
        <w:pStyle w:val="BodyText"/>
        <w:shd w:val="clear" w:color="auto" w:fill="auto"/>
        <w:tabs>
          <w:tab w:val="left" w:pos="943"/>
        </w:tabs>
        <w:spacing w:before="120" w:after="120" w:line="276" w:lineRule="auto"/>
        <w:ind w:firstLine="720"/>
        <w:jc w:val="both"/>
        <w:rPr>
          <w:b/>
          <w:szCs w:val="28"/>
        </w:rPr>
      </w:pPr>
      <w:r w:rsidRPr="003656BA">
        <w:rPr>
          <w:b/>
          <w:szCs w:val="28"/>
        </w:rPr>
        <w:t>1.1. Thường trực Ban Thường vụ Công đoàn Viên chức Việt Nam</w:t>
      </w:r>
    </w:p>
    <w:p w:rsidR="00E53F84" w:rsidRDefault="00E53F84" w:rsidP="00E53F84">
      <w:pPr>
        <w:pStyle w:val="BodyText"/>
        <w:shd w:val="clear" w:color="auto" w:fill="auto"/>
        <w:tabs>
          <w:tab w:val="left" w:pos="943"/>
        </w:tabs>
        <w:spacing w:before="120" w:after="120" w:line="276" w:lineRule="auto"/>
        <w:ind w:firstLine="720"/>
        <w:jc w:val="both"/>
        <w:rPr>
          <w:szCs w:val="28"/>
        </w:rPr>
      </w:pPr>
      <w:r>
        <w:rPr>
          <w:szCs w:val="28"/>
        </w:rPr>
        <w:t>- Hướng dẫn</w:t>
      </w:r>
      <w:r w:rsidR="001D6ECF">
        <w:rPr>
          <w:szCs w:val="28"/>
        </w:rPr>
        <w:t>, chỉ đạo</w:t>
      </w:r>
      <w:r>
        <w:rPr>
          <w:szCs w:val="28"/>
        </w:rPr>
        <w:t xml:space="preserve"> các cấp công đoàn triển khai thực hiện tốt các nội dung về </w:t>
      </w:r>
      <w:r w:rsidR="00913E2E" w:rsidRPr="00801AB2">
        <w:rPr>
          <w:szCs w:val="28"/>
        </w:rPr>
        <w:t>PCTNTCLP</w:t>
      </w:r>
      <w:r w:rsidR="00913E2E">
        <w:rPr>
          <w:szCs w:val="28"/>
        </w:rPr>
        <w:t xml:space="preserve"> </w:t>
      </w:r>
      <w:r>
        <w:rPr>
          <w:szCs w:val="28"/>
        </w:rPr>
        <w:t>trong hệ thống.</w:t>
      </w:r>
    </w:p>
    <w:p w:rsidR="00E53F84" w:rsidRPr="0080677F" w:rsidRDefault="00E53F84" w:rsidP="00E53F84">
      <w:pPr>
        <w:pStyle w:val="BodyText"/>
        <w:shd w:val="clear" w:color="auto" w:fill="auto"/>
        <w:tabs>
          <w:tab w:val="left" w:pos="943"/>
        </w:tabs>
        <w:spacing w:before="120" w:after="120" w:line="276" w:lineRule="auto"/>
        <w:ind w:firstLine="720"/>
        <w:jc w:val="both"/>
        <w:rPr>
          <w:szCs w:val="28"/>
        </w:rPr>
      </w:pPr>
      <w:r>
        <w:rPr>
          <w:szCs w:val="28"/>
        </w:rPr>
        <w:t xml:space="preserve">- Lãnh đạo, chỉ đạo Cơ quan Công đoàn Viên chức Việt Nam triển khai thực hiện tốt các nội dung về </w:t>
      </w:r>
      <w:r w:rsidR="00913E2E" w:rsidRPr="00801AB2">
        <w:rPr>
          <w:szCs w:val="28"/>
        </w:rPr>
        <w:t>PCTNTCLP</w:t>
      </w:r>
      <w:r w:rsidR="00913E2E">
        <w:rPr>
          <w:szCs w:val="28"/>
        </w:rPr>
        <w:t>, quản lý sử dụng tài chí</w:t>
      </w:r>
      <w:r w:rsidR="00513541">
        <w:rPr>
          <w:szCs w:val="28"/>
        </w:rPr>
        <w:t>nh, tài sản hiệu quả</w:t>
      </w:r>
      <w:r w:rsidR="00913E2E">
        <w:rPr>
          <w:szCs w:val="28"/>
        </w:rPr>
        <w:t>.</w:t>
      </w:r>
    </w:p>
    <w:p w:rsidR="00E53F84" w:rsidRDefault="00E53F84" w:rsidP="00E53F84">
      <w:pPr>
        <w:pStyle w:val="BodyText"/>
        <w:shd w:val="clear" w:color="auto" w:fill="auto"/>
        <w:tabs>
          <w:tab w:val="left" w:pos="943"/>
        </w:tabs>
        <w:spacing w:before="120" w:after="120" w:line="276" w:lineRule="auto"/>
        <w:ind w:firstLine="720"/>
        <w:jc w:val="both"/>
        <w:rPr>
          <w:b/>
          <w:szCs w:val="28"/>
        </w:rPr>
      </w:pPr>
      <w:r w:rsidRPr="003656BA">
        <w:rPr>
          <w:b/>
          <w:szCs w:val="28"/>
        </w:rPr>
        <w:t xml:space="preserve">1.2. </w:t>
      </w:r>
      <w:r w:rsidRPr="004A2A55">
        <w:rPr>
          <w:b/>
          <w:szCs w:val="28"/>
        </w:rPr>
        <w:t>Ban Tổ chức – Kiểm tra</w:t>
      </w:r>
      <w:r w:rsidRPr="003656BA">
        <w:rPr>
          <w:b/>
          <w:szCs w:val="28"/>
        </w:rPr>
        <w:t xml:space="preserve"> </w:t>
      </w:r>
    </w:p>
    <w:p w:rsidR="00E53F84" w:rsidRDefault="00E53F84" w:rsidP="00E53F84">
      <w:pPr>
        <w:pStyle w:val="BodyText"/>
        <w:shd w:val="clear" w:color="auto" w:fill="auto"/>
        <w:tabs>
          <w:tab w:val="left" w:pos="943"/>
        </w:tabs>
        <w:spacing w:before="120" w:after="120" w:line="276" w:lineRule="auto"/>
        <w:ind w:firstLine="720"/>
        <w:jc w:val="both"/>
        <w:rPr>
          <w:szCs w:val="28"/>
        </w:rPr>
      </w:pPr>
      <w:r>
        <w:rPr>
          <w:szCs w:val="28"/>
        </w:rPr>
        <w:t xml:space="preserve">- Tham mưu Thường trực Ban Thường vụ rà soát, hoàn thiện các quy chế, quy định về công tác tổ chức, cán bộ Cơ quan Công đoàn Viên chức Việt Nam nhằm đảm bảo tinh, gọn, hiệu lực, hiệu quả. Tham mưu công tác tổ chức, cán bộ; Công tác nhân sự </w:t>
      </w:r>
      <w:r w:rsidR="00F11C98">
        <w:rPr>
          <w:szCs w:val="28"/>
        </w:rPr>
        <w:t xml:space="preserve">đại hội </w:t>
      </w:r>
      <w:r>
        <w:rPr>
          <w:szCs w:val="28"/>
        </w:rPr>
        <w:t>công đoàn các cấp.</w:t>
      </w:r>
    </w:p>
    <w:p w:rsidR="00E53F84" w:rsidRDefault="00E53F84" w:rsidP="00E53F84">
      <w:pPr>
        <w:pStyle w:val="BodyText"/>
        <w:shd w:val="clear" w:color="auto" w:fill="auto"/>
        <w:tabs>
          <w:tab w:val="left" w:pos="943"/>
        </w:tabs>
        <w:spacing w:before="120" w:after="120" w:line="276" w:lineRule="auto"/>
        <w:ind w:firstLine="720"/>
        <w:jc w:val="both"/>
        <w:rPr>
          <w:szCs w:val="28"/>
        </w:rPr>
      </w:pPr>
      <w:r w:rsidRPr="003656BA">
        <w:rPr>
          <w:szCs w:val="28"/>
        </w:rPr>
        <w:t xml:space="preserve">- </w:t>
      </w:r>
      <w:r>
        <w:rPr>
          <w:szCs w:val="28"/>
        </w:rPr>
        <w:t>Tiếp</w:t>
      </w:r>
      <w:r w:rsidRPr="003656BA">
        <w:rPr>
          <w:szCs w:val="28"/>
        </w:rPr>
        <w:t xml:space="preserve"> nhận</w:t>
      </w:r>
      <w:r>
        <w:rPr>
          <w:szCs w:val="28"/>
        </w:rPr>
        <w:t xml:space="preserve"> và đề xuất xử lý các thông tin phản ánh, tố giác của các cơ quan, tổ chức</w:t>
      </w:r>
      <w:r w:rsidR="00F11C98">
        <w:rPr>
          <w:szCs w:val="28"/>
        </w:rPr>
        <w:t>, cá nhân</w:t>
      </w:r>
      <w:r>
        <w:rPr>
          <w:szCs w:val="28"/>
        </w:rPr>
        <w:t xml:space="preserve"> về vấn đề</w:t>
      </w:r>
      <w:r w:rsidR="00513541" w:rsidRPr="00513541">
        <w:rPr>
          <w:rFonts w:eastAsiaTheme="minorHAnsi" w:cstheme="minorBidi"/>
          <w:szCs w:val="28"/>
        </w:rPr>
        <w:t xml:space="preserve"> </w:t>
      </w:r>
      <w:r w:rsidR="00513541" w:rsidRPr="00513541">
        <w:rPr>
          <w:szCs w:val="28"/>
        </w:rPr>
        <w:t>PCTNTCLP</w:t>
      </w:r>
      <w:r w:rsidR="00037D20">
        <w:rPr>
          <w:szCs w:val="28"/>
        </w:rPr>
        <w:t xml:space="preserve"> </w:t>
      </w:r>
      <w:r>
        <w:rPr>
          <w:szCs w:val="28"/>
        </w:rPr>
        <w:t>thông qua đơn thư phản ánh.</w:t>
      </w:r>
    </w:p>
    <w:p w:rsidR="00E53F84" w:rsidRPr="005B148A" w:rsidRDefault="00E53F84" w:rsidP="00E53F84">
      <w:pPr>
        <w:pStyle w:val="BodyText"/>
        <w:shd w:val="clear" w:color="auto" w:fill="auto"/>
        <w:tabs>
          <w:tab w:val="left" w:pos="943"/>
        </w:tabs>
        <w:spacing w:before="120" w:after="120" w:line="276" w:lineRule="auto"/>
        <w:ind w:firstLine="720"/>
        <w:jc w:val="both"/>
        <w:rPr>
          <w:szCs w:val="28"/>
        </w:rPr>
      </w:pPr>
      <w:r>
        <w:rPr>
          <w:szCs w:val="28"/>
        </w:rPr>
        <w:t xml:space="preserve">- Phối hợp với các ban, tham mưu Thường trực Ban Thường vụ triển khai công tác </w:t>
      </w:r>
      <w:r w:rsidR="00513541" w:rsidRPr="00801AB2">
        <w:rPr>
          <w:szCs w:val="28"/>
        </w:rPr>
        <w:t>PCTNTCLP</w:t>
      </w:r>
      <w:r>
        <w:rPr>
          <w:szCs w:val="28"/>
        </w:rPr>
        <w:t>.</w:t>
      </w:r>
    </w:p>
    <w:p w:rsidR="00E53F84" w:rsidRPr="003656BA" w:rsidRDefault="00E53F84" w:rsidP="00E53F84">
      <w:pPr>
        <w:pStyle w:val="BodyText"/>
        <w:shd w:val="clear" w:color="auto" w:fill="auto"/>
        <w:tabs>
          <w:tab w:val="left" w:pos="943"/>
        </w:tabs>
        <w:spacing w:before="120" w:after="120" w:line="276" w:lineRule="auto"/>
        <w:ind w:firstLine="720"/>
        <w:jc w:val="both"/>
        <w:rPr>
          <w:b/>
          <w:szCs w:val="28"/>
        </w:rPr>
      </w:pPr>
      <w:r w:rsidRPr="003656BA">
        <w:rPr>
          <w:b/>
          <w:szCs w:val="28"/>
        </w:rPr>
        <w:t>1.3. Ban Tuyên giáo – Nữ công và Ban Chính sách, Pháp luật và Quan hệ Lao động</w:t>
      </w:r>
    </w:p>
    <w:p w:rsidR="00E53F84" w:rsidRDefault="00E53F84" w:rsidP="00E53F84">
      <w:pPr>
        <w:pStyle w:val="BodyText"/>
        <w:shd w:val="clear" w:color="auto" w:fill="auto"/>
        <w:tabs>
          <w:tab w:val="left" w:pos="943"/>
        </w:tabs>
        <w:spacing w:before="120" w:after="120" w:line="276" w:lineRule="auto"/>
        <w:ind w:firstLine="720"/>
        <w:jc w:val="both"/>
        <w:rPr>
          <w:szCs w:val="28"/>
        </w:rPr>
      </w:pPr>
      <w:r>
        <w:rPr>
          <w:szCs w:val="28"/>
        </w:rPr>
        <w:t xml:space="preserve">- Phổ biến, tuyên truyền </w:t>
      </w:r>
      <w:r w:rsidR="003A6FB9">
        <w:rPr>
          <w:szCs w:val="28"/>
        </w:rPr>
        <w:t>K</w:t>
      </w:r>
      <w:r>
        <w:rPr>
          <w:szCs w:val="28"/>
        </w:rPr>
        <w:t>ế hoạch</w:t>
      </w:r>
      <w:r w:rsidR="003A6FB9">
        <w:rPr>
          <w:szCs w:val="28"/>
        </w:rPr>
        <w:t xml:space="preserve"> thực hiện công tác</w:t>
      </w:r>
      <w:r w:rsidR="00E04EE4">
        <w:rPr>
          <w:szCs w:val="28"/>
        </w:rPr>
        <w:t xml:space="preserve"> phòng, chống tham nhũng, tiêu cực, lãng phí</w:t>
      </w:r>
      <w:r>
        <w:rPr>
          <w:szCs w:val="28"/>
        </w:rPr>
        <w:t>.</w:t>
      </w:r>
    </w:p>
    <w:p w:rsidR="00E53F84" w:rsidRPr="00FD6450" w:rsidRDefault="00E53F84" w:rsidP="00E53F84">
      <w:pPr>
        <w:pStyle w:val="BodyText"/>
        <w:shd w:val="clear" w:color="auto" w:fill="auto"/>
        <w:tabs>
          <w:tab w:val="left" w:pos="943"/>
        </w:tabs>
        <w:spacing w:before="120" w:after="120" w:line="276" w:lineRule="auto"/>
        <w:ind w:firstLine="720"/>
        <w:jc w:val="both"/>
        <w:rPr>
          <w:szCs w:val="28"/>
        </w:rPr>
      </w:pPr>
      <w:r>
        <w:rPr>
          <w:szCs w:val="28"/>
        </w:rPr>
        <w:t>- Biên soạn, phát hành các tài liệu tuy</w:t>
      </w:r>
      <w:r w:rsidR="00E04EE4">
        <w:rPr>
          <w:szCs w:val="28"/>
        </w:rPr>
        <w:t xml:space="preserve">ên truyền pháp luật về </w:t>
      </w:r>
      <w:r w:rsidR="005E6C1E" w:rsidRPr="00801AB2">
        <w:rPr>
          <w:szCs w:val="28"/>
        </w:rPr>
        <w:t>PCTNTCLP</w:t>
      </w:r>
      <w:r>
        <w:rPr>
          <w:szCs w:val="28"/>
        </w:rPr>
        <w:t>.</w:t>
      </w:r>
    </w:p>
    <w:p w:rsidR="00E53F84" w:rsidRDefault="00E53F84" w:rsidP="00E53F84">
      <w:pPr>
        <w:pStyle w:val="BodyText"/>
        <w:shd w:val="clear" w:color="auto" w:fill="auto"/>
        <w:tabs>
          <w:tab w:val="left" w:pos="943"/>
        </w:tabs>
        <w:spacing w:before="120" w:after="120" w:line="276" w:lineRule="auto"/>
        <w:ind w:firstLine="0"/>
        <w:jc w:val="both"/>
        <w:rPr>
          <w:b/>
          <w:szCs w:val="28"/>
        </w:rPr>
      </w:pPr>
      <w:r>
        <w:rPr>
          <w:b/>
          <w:szCs w:val="28"/>
        </w:rPr>
        <w:tab/>
      </w:r>
      <w:r w:rsidRPr="00CA6A15">
        <w:rPr>
          <w:b/>
          <w:szCs w:val="28"/>
        </w:rPr>
        <w:t>1.4. Văn phòng</w:t>
      </w:r>
    </w:p>
    <w:p w:rsidR="00E53F84" w:rsidRDefault="00E53F84" w:rsidP="00E53F84">
      <w:pPr>
        <w:pStyle w:val="BodyText"/>
        <w:shd w:val="clear" w:color="auto" w:fill="auto"/>
        <w:tabs>
          <w:tab w:val="left" w:pos="943"/>
        </w:tabs>
        <w:spacing w:before="120" w:after="120" w:line="276" w:lineRule="auto"/>
        <w:ind w:firstLine="720"/>
        <w:jc w:val="both"/>
        <w:rPr>
          <w:szCs w:val="28"/>
        </w:rPr>
      </w:pPr>
      <w:r>
        <w:rPr>
          <w:szCs w:val="28"/>
        </w:rPr>
        <w:t xml:space="preserve">Tham mưu Thường trực Ban Thường vụ rà soát, hoàn thiện các quy định về công tác </w:t>
      </w:r>
      <w:r w:rsidR="00296E28">
        <w:rPr>
          <w:szCs w:val="28"/>
        </w:rPr>
        <w:t xml:space="preserve">quản lý, </w:t>
      </w:r>
      <w:r>
        <w:rPr>
          <w:szCs w:val="28"/>
        </w:rPr>
        <w:t>sử dụng tài chính, tài sản công đoàn nhằm quản lý chặt chẽ và có hiệu quả nguồn tài chính công đoàn, tránh thất thu, lãng phí tài chính công đoàn</w:t>
      </w:r>
      <w:r w:rsidR="00C62896">
        <w:rPr>
          <w:szCs w:val="28"/>
        </w:rPr>
        <w:t>,</w:t>
      </w:r>
      <w:r w:rsidR="00C62896" w:rsidRPr="00C62896">
        <w:rPr>
          <w:szCs w:val="28"/>
        </w:rPr>
        <w:t xml:space="preserve"> </w:t>
      </w:r>
      <w:r w:rsidR="00C62896">
        <w:rPr>
          <w:szCs w:val="28"/>
        </w:rPr>
        <w:t xml:space="preserve">tham mưu việc mua sắm trang thiết bị làm việc, tổ chức các cuộc hội nghị, </w:t>
      </w:r>
      <w:r w:rsidR="00C62896">
        <w:rPr>
          <w:szCs w:val="28"/>
        </w:rPr>
        <w:lastRenderedPageBreak/>
        <w:t>tọa đàm, hội thảo.</w:t>
      </w:r>
    </w:p>
    <w:p w:rsidR="00E53F84" w:rsidRPr="00081236" w:rsidRDefault="00E53F84" w:rsidP="00E53F84">
      <w:pPr>
        <w:pStyle w:val="BodyText"/>
        <w:shd w:val="clear" w:color="auto" w:fill="auto"/>
        <w:tabs>
          <w:tab w:val="left" w:pos="943"/>
        </w:tabs>
        <w:spacing w:before="120" w:after="120" w:line="276" w:lineRule="auto"/>
        <w:ind w:firstLine="720"/>
        <w:jc w:val="both"/>
        <w:rPr>
          <w:b/>
          <w:szCs w:val="28"/>
        </w:rPr>
      </w:pPr>
      <w:r w:rsidRPr="00081236">
        <w:rPr>
          <w:b/>
          <w:szCs w:val="28"/>
        </w:rPr>
        <w:t>2. Các công đoàn trực thuộc</w:t>
      </w:r>
    </w:p>
    <w:p w:rsidR="00E53F84" w:rsidRDefault="00E53F84" w:rsidP="00E53F84">
      <w:pPr>
        <w:pStyle w:val="BodyText"/>
        <w:shd w:val="clear" w:color="auto" w:fill="auto"/>
        <w:tabs>
          <w:tab w:val="left" w:pos="943"/>
        </w:tabs>
        <w:spacing w:before="120" w:after="120" w:line="276" w:lineRule="auto"/>
        <w:ind w:firstLine="720"/>
        <w:jc w:val="both"/>
        <w:rPr>
          <w:szCs w:val="28"/>
        </w:rPr>
      </w:pPr>
      <w:r>
        <w:rPr>
          <w:szCs w:val="28"/>
        </w:rPr>
        <w:t xml:space="preserve">- Căn cứ vào Kế hoạch này các công đoàn </w:t>
      </w:r>
      <w:r w:rsidR="00296E28">
        <w:rPr>
          <w:szCs w:val="28"/>
        </w:rPr>
        <w:t xml:space="preserve">trực thuộc </w:t>
      </w:r>
      <w:r>
        <w:rPr>
          <w:szCs w:val="28"/>
        </w:rPr>
        <w:t xml:space="preserve">xây dựng kế hoạch triển khai nghiêm túc, có hiệu quả công tác </w:t>
      </w:r>
      <w:r w:rsidR="00BC087B" w:rsidRPr="00801AB2">
        <w:rPr>
          <w:szCs w:val="28"/>
        </w:rPr>
        <w:t>PCTNTCLP</w:t>
      </w:r>
      <w:r>
        <w:rPr>
          <w:szCs w:val="28"/>
        </w:rPr>
        <w:t>; đề cao vai trò, trách nhiệm của chủ tịch công đoàn trong việc tổ chức thực hiện.</w:t>
      </w:r>
    </w:p>
    <w:p w:rsidR="00E53F84" w:rsidRDefault="00E53F84" w:rsidP="00E53F84">
      <w:pPr>
        <w:spacing w:before="120" w:after="120" w:line="276" w:lineRule="auto"/>
        <w:ind w:firstLine="720"/>
        <w:jc w:val="both"/>
      </w:pPr>
      <w:r>
        <w:t>- Tổng hợp kết quả triển khai thực hiệ</w:t>
      </w:r>
      <w:r w:rsidR="00BC087B">
        <w:t>n k</w:t>
      </w:r>
      <w:r>
        <w:t>ế hoạch báo cáo về Công đoàn Viên chức Việt Nam (qua Ban Tổ chức – Kiểm tra) định kỳ 6 tháng, báo cáo năm.</w:t>
      </w:r>
    </w:p>
    <w:p w:rsidR="00E53F84" w:rsidRDefault="00296E28" w:rsidP="00E53F84">
      <w:pPr>
        <w:spacing w:before="120" w:after="120" w:line="276" w:lineRule="auto"/>
        <w:ind w:firstLine="720"/>
        <w:jc w:val="both"/>
      </w:pPr>
      <w:r>
        <w:t>Trên đây là K</w:t>
      </w:r>
      <w:r w:rsidR="00E53F84">
        <w:t>ế hoạch thực hiện công tác phòng, chống tham nhũng, tiêu cực</w:t>
      </w:r>
      <w:r>
        <w:t>,</w:t>
      </w:r>
      <w:r w:rsidR="00E53F84">
        <w:t xml:space="preserve"> lãng phí năm 2023 đề nghị các công đoàn trực thuộc</w:t>
      </w:r>
      <w:r w:rsidR="00577D7F">
        <w:t>, các ban Cơ quan Công đoàn Viên chức Việt Nam nghiêm túc triển khai thực hiện</w:t>
      </w:r>
    </w:p>
    <w:p w:rsidR="00631617" w:rsidRPr="00E53F84" w:rsidRDefault="00631617" w:rsidP="00E53F84">
      <w:pPr>
        <w:spacing w:before="120" w:after="120" w:line="276" w:lineRule="auto"/>
        <w:ind w:firstLine="720"/>
        <w:jc w:val="both"/>
      </w:pPr>
    </w:p>
    <w:tbl>
      <w:tblPr>
        <w:tblW w:w="10490" w:type="dxa"/>
        <w:tblLook w:val="01E0" w:firstRow="1" w:lastRow="1" w:firstColumn="1" w:lastColumn="1" w:noHBand="0" w:noVBand="0"/>
      </w:tblPr>
      <w:tblGrid>
        <w:gridCol w:w="4158"/>
        <w:gridCol w:w="6332"/>
      </w:tblGrid>
      <w:tr w:rsidR="00AD46C3" w:rsidRPr="00BC018D" w:rsidTr="002A1220">
        <w:tc>
          <w:tcPr>
            <w:tcW w:w="4158" w:type="dxa"/>
          </w:tcPr>
          <w:bookmarkEnd w:id="0"/>
          <w:bookmarkEnd w:id="1"/>
          <w:p w:rsidR="00AD46C3" w:rsidRPr="00BC018D" w:rsidRDefault="00AD46C3" w:rsidP="00B30740">
            <w:pPr>
              <w:rPr>
                <w:rFonts w:cs="Times New Roman"/>
                <w:b/>
                <w:i/>
                <w:sz w:val="23"/>
                <w:szCs w:val="23"/>
                <w:lang w:val="nl-NL"/>
              </w:rPr>
            </w:pPr>
            <w:r w:rsidRPr="00BC018D">
              <w:rPr>
                <w:rFonts w:cs="Times New Roman"/>
                <w:b/>
                <w:i/>
                <w:sz w:val="23"/>
                <w:szCs w:val="23"/>
                <w:lang w:val="nl-NL"/>
              </w:rPr>
              <w:t>Nơi nhận:</w:t>
            </w:r>
          </w:p>
          <w:p w:rsidR="00081236" w:rsidRDefault="00AD46C3" w:rsidP="00081236">
            <w:pPr>
              <w:rPr>
                <w:rFonts w:cs="Times New Roman"/>
                <w:sz w:val="23"/>
                <w:szCs w:val="23"/>
                <w:lang w:val="nl-NL"/>
              </w:rPr>
            </w:pPr>
            <w:r w:rsidRPr="00BC018D">
              <w:rPr>
                <w:rFonts w:cs="Times New Roman"/>
                <w:sz w:val="23"/>
                <w:szCs w:val="23"/>
                <w:lang w:val="nl-NL"/>
              </w:rPr>
              <w:t xml:space="preserve">- </w:t>
            </w:r>
            <w:r w:rsidR="00081236">
              <w:rPr>
                <w:rFonts w:cs="Times New Roman"/>
                <w:sz w:val="23"/>
                <w:szCs w:val="23"/>
                <w:lang w:val="nl-NL"/>
              </w:rPr>
              <w:t>Tổng Liên đoàn LĐVN (báo cáo);</w:t>
            </w:r>
          </w:p>
          <w:p w:rsidR="00081236" w:rsidRDefault="00081236" w:rsidP="00081236">
            <w:pPr>
              <w:rPr>
                <w:rFonts w:cs="Times New Roman"/>
                <w:sz w:val="23"/>
                <w:szCs w:val="23"/>
                <w:lang w:val="nl-NL"/>
              </w:rPr>
            </w:pPr>
            <w:r>
              <w:rPr>
                <w:rFonts w:cs="Times New Roman"/>
                <w:sz w:val="23"/>
                <w:szCs w:val="23"/>
                <w:lang w:val="nl-NL"/>
              </w:rPr>
              <w:t>- Thường trực BTV CĐVCVN (báo cáo);</w:t>
            </w:r>
          </w:p>
          <w:p w:rsidR="00081236" w:rsidRDefault="00081236" w:rsidP="00081236">
            <w:pPr>
              <w:rPr>
                <w:rFonts w:cs="Times New Roman"/>
                <w:sz w:val="23"/>
                <w:szCs w:val="23"/>
                <w:lang w:val="nl-NL"/>
              </w:rPr>
            </w:pPr>
            <w:r>
              <w:rPr>
                <w:rFonts w:cs="Times New Roman"/>
                <w:sz w:val="23"/>
                <w:szCs w:val="23"/>
                <w:lang w:val="nl-NL"/>
              </w:rPr>
              <w:t xml:space="preserve">- </w:t>
            </w:r>
            <w:r w:rsidR="005322A2">
              <w:rPr>
                <w:rFonts w:cs="Times New Roman"/>
                <w:sz w:val="23"/>
                <w:szCs w:val="23"/>
                <w:lang w:val="nl-NL"/>
              </w:rPr>
              <w:t>Các ban Cơ quan CĐVCVN;</w:t>
            </w:r>
          </w:p>
          <w:p w:rsidR="005322A2" w:rsidRDefault="005322A2" w:rsidP="00081236">
            <w:pPr>
              <w:rPr>
                <w:rFonts w:cs="Times New Roman"/>
                <w:sz w:val="23"/>
                <w:szCs w:val="23"/>
                <w:lang w:val="nl-NL"/>
              </w:rPr>
            </w:pPr>
            <w:r>
              <w:rPr>
                <w:rFonts w:cs="Times New Roman"/>
                <w:sz w:val="23"/>
                <w:szCs w:val="23"/>
                <w:lang w:val="nl-NL"/>
              </w:rPr>
              <w:t>- Các công đoàn trực thuộc;</w:t>
            </w:r>
          </w:p>
          <w:p w:rsidR="00AD46C3" w:rsidRPr="00BC018D" w:rsidRDefault="00AD46C3" w:rsidP="00081236">
            <w:pPr>
              <w:rPr>
                <w:rFonts w:cs="Times New Roman"/>
                <w:lang w:val="nl-NL"/>
              </w:rPr>
            </w:pPr>
            <w:r>
              <w:rPr>
                <w:rFonts w:cs="Times New Roman"/>
                <w:sz w:val="23"/>
                <w:szCs w:val="23"/>
                <w:lang w:val="nl-NL"/>
              </w:rPr>
              <w:t xml:space="preserve">- </w:t>
            </w:r>
            <w:r w:rsidR="00081236">
              <w:rPr>
                <w:rFonts w:cs="Times New Roman"/>
                <w:sz w:val="23"/>
                <w:szCs w:val="23"/>
                <w:lang w:val="nl-NL"/>
              </w:rPr>
              <w:t>Lưu: VT, ToC-KT</w:t>
            </w:r>
          </w:p>
        </w:tc>
        <w:tc>
          <w:tcPr>
            <w:tcW w:w="6332" w:type="dxa"/>
          </w:tcPr>
          <w:p w:rsidR="00AD46C3" w:rsidRPr="00BC018D" w:rsidRDefault="00AD46C3" w:rsidP="00B30740">
            <w:pPr>
              <w:jc w:val="center"/>
              <w:rPr>
                <w:rFonts w:cs="Times New Roman"/>
                <w:b/>
                <w:lang w:val="nl-NL"/>
              </w:rPr>
            </w:pPr>
            <w:r w:rsidRPr="00BC018D">
              <w:rPr>
                <w:rFonts w:cs="Times New Roman"/>
                <w:b/>
                <w:lang w:val="nl-NL"/>
              </w:rPr>
              <w:t>T</w:t>
            </w:r>
            <w:r w:rsidR="0013266B">
              <w:rPr>
                <w:rFonts w:cs="Times New Roman"/>
                <w:b/>
                <w:lang w:val="nl-NL"/>
              </w:rPr>
              <w:t>M</w:t>
            </w:r>
            <w:r w:rsidRPr="00BC018D">
              <w:rPr>
                <w:rFonts w:cs="Times New Roman"/>
                <w:b/>
                <w:lang w:val="nl-NL"/>
              </w:rPr>
              <w:t xml:space="preserve">. </w:t>
            </w:r>
            <w:r w:rsidR="00081236">
              <w:rPr>
                <w:rFonts w:cs="Times New Roman"/>
                <w:b/>
                <w:lang w:val="nl-NL"/>
              </w:rPr>
              <w:t>BAN THƯỜNG VỤ</w:t>
            </w:r>
          </w:p>
          <w:p w:rsidR="00146BE4" w:rsidRDefault="00081236" w:rsidP="00B30740">
            <w:pPr>
              <w:jc w:val="center"/>
              <w:rPr>
                <w:rFonts w:cs="Times New Roman"/>
                <w:b/>
                <w:lang w:val="vi-VN"/>
              </w:rPr>
            </w:pPr>
            <w:r>
              <w:rPr>
                <w:rFonts w:cs="Times New Roman"/>
                <w:b/>
                <w:lang w:val="nl-NL"/>
              </w:rPr>
              <w:t xml:space="preserve">PHÓ </w:t>
            </w:r>
            <w:r w:rsidR="0013266B">
              <w:rPr>
                <w:rFonts w:cs="Times New Roman"/>
                <w:b/>
                <w:lang w:val="nl-NL"/>
              </w:rPr>
              <w:t>CHỦ TỊCH</w:t>
            </w:r>
            <w:r>
              <w:rPr>
                <w:rFonts w:cs="Times New Roman"/>
                <w:b/>
                <w:lang w:val="nl-NL"/>
              </w:rPr>
              <w:t xml:space="preserve"> THƯỜNG TRỰC</w:t>
            </w:r>
          </w:p>
          <w:p w:rsidR="00AD46C3" w:rsidRPr="005D648B" w:rsidRDefault="005D648B" w:rsidP="00B30740">
            <w:pPr>
              <w:jc w:val="center"/>
              <w:rPr>
                <w:rFonts w:cs="Times New Roman"/>
                <w:sz w:val="24"/>
                <w:szCs w:val="24"/>
                <w:lang w:val="nl-NL"/>
              </w:rPr>
            </w:pPr>
            <w:r w:rsidRPr="005D648B">
              <w:rPr>
                <w:rFonts w:cs="Times New Roman"/>
                <w:sz w:val="24"/>
                <w:szCs w:val="24"/>
                <w:lang w:val="nl-NL"/>
              </w:rPr>
              <w:t>Đã ký</w:t>
            </w:r>
          </w:p>
          <w:p w:rsidR="00146BE4" w:rsidRDefault="00146BE4" w:rsidP="00B30740">
            <w:pPr>
              <w:jc w:val="center"/>
              <w:rPr>
                <w:rFonts w:cs="Times New Roman"/>
                <w:sz w:val="23"/>
                <w:szCs w:val="23"/>
                <w:lang w:val="nl-NL"/>
              </w:rPr>
            </w:pPr>
          </w:p>
          <w:p w:rsidR="00AD46C3" w:rsidRDefault="00AD46C3" w:rsidP="00B30740">
            <w:pPr>
              <w:jc w:val="center"/>
              <w:rPr>
                <w:rFonts w:cs="Times New Roman"/>
                <w:b/>
                <w:sz w:val="34"/>
                <w:lang w:val="nl-NL"/>
              </w:rPr>
            </w:pPr>
          </w:p>
          <w:p w:rsidR="00577D7F" w:rsidRDefault="00577D7F" w:rsidP="00B30740">
            <w:pPr>
              <w:jc w:val="center"/>
              <w:rPr>
                <w:rFonts w:cs="Times New Roman"/>
                <w:b/>
                <w:sz w:val="34"/>
                <w:lang w:val="nl-NL"/>
              </w:rPr>
            </w:pPr>
          </w:p>
          <w:p w:rsidR="00AD46C3" w:rsidRPr="00D95AAA" w:rsidRDefault="00AD46C3" w:rsidP="00B30740">
            <w:pPr>
              <w:jc w:val="center"/>
              <w:rPr>
                <w:rFonts w:cs="Times New Roman"/>
                <w:b/>
                <w:sz w:val="20"/>
                <w:lang w:val="nl-NL"/>
              </w:rPr>
            </w:pPr>
          </w:p>
          <w:p w:rsidR="00AD46C3" w:rsidRPr="00BC018D" w:rsidRDefault="00AD46C3" w:rsidP="00081236">
            <w:pPr>
              <w:jc w:val="center"/>
              <w:rPr>
                <w:rFonts w:cs="Times New Roman"/>
                <w:b/>
                <w:lang w:val="nl-NL"/>
              </w:rPr>
            </w:pPr>
            <w:r>
              <w:rPr>
                <w:rFonts w:cs="Times New Roman"/>
                <w:b/>
                <w:lang w:val="nl-NL"/>
              </w:rPr>
              <w:t xml:space="preserve">Nguyễn </w:t>
            </w:r>
            <w:r w:rsidR="00081236">
              <w:rPr>
                <w:rFonts w:cs="Times New Roman"/>
                <w:b/>
                <w:lang w:val="nl-NL"/>
              </w:rPr>
              <w:t>Văn Đông</w:t>
            </w:r>
          </w:p>
        </w:tc>
      </w:tr>
    </w:tbl>
    <w:p w:rsidR="002C4E0D" w:rsidRPr="00832911" w:rsidRDefault="002C4E0D" w:rsidP="00B30740">
      <w:pPr>
        <w:pStyle w:val="BodyText"/>
        <w:shd w:val="clear" w:color="auto" w:fill="auto"/>
        <w:tabs>
          <w:tab w:val="left" w:pos="943"/>
        </w:tabs>
        <w:spacing w:before="120" w:line="240" w:lineRule="auto"/>
        <w:ind w:firstLine="720"/>
        <w:jc w:val="both"/>
        <w:rPr>
          <w:szCs w:val="28"/>
        </w:rPr>
      </w:pPr>
      <w:bookmarkStart w:id="4" w:name="_GoBack"/>
      <w:bookmarkEnd w:id="4"/>
    </w:p>
    <w:sectPr w:rsidR="002C4E0D" w:rsidRPr="00832911" w:rsidSect="002C3716">
      <w:footerReference w:type="default" r:id="rId8"/>
      <w:pgSz w:w="11907" w:h="16840" w:code="9"/>
      <w:pgMar w:top="1418" w:right="102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09" w:rsidRDefault="00397D09" w:rsidP="00AD46C3">
      <w:r>
        <w:separator/>
      </w:r>
    </w:p>
  </w:endnote>
  <w:endnote w:type="continuationSeparator" w:id="0">
    <w:p w:rsidR="00397D09" w:rsidRDefault="00397D09" w:rsidP="00AD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53097"/>
      <w:docPartObj>
        <w:docPartGallery w:val="Page Numbers (Bottom of Page)"/>
        <w:docPartUnique/>
      </w:docPartObj>
    </w:sdtPr>
    <w:sdtEndPr>
      <w:rPr>
        <w:noProof/>
      </w:rPr>
    </w:sdtEndPr>
    <w:sdtContent>
      <w:p w:rsidR="002C3716" w:rsidRDefault="002C3716">
        <w:pPr>
          <w:pStyle w:val="Footer"/>
          <w:jc w:val="center"/>
        </w:pPr>
        <w:r>
          <w:fldChar w:fldCharType="begin"/>
        </w:r>
        <w:r>
          <w:instrText xml:space="preserve"> PAGE   \* MERGEFORMAT </w:instrText>
        </w:r>
        <w:r>
          <w:fldChar w:fldCharType="separate"/>
        </w:r>
        <w:r w:rsidR="005D648B">
          <w:rPr>
            <w:noProof/>
          </w:rPr>
          <w:t>3</w:t>
        </w:r>
        <w:r>
          <w:rPr>
            <w:noProof/>
          </w:rPr>
          <w:fldChar w:fldCharType="end"/>
        </w:r>
      </w:p>
    </w:sdtContent>
  </w:sdt>
  <w:p w:rsidR="00AD46C3" w:rsidRDefault="00AD46C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09" w:rsidRDefault="00397D09" w:rsidP="00AD46C3">
      <w:r>
        <w:separator/>
      </w:r>
    </w:p>
  </w:footnote>
  <w:footnote w:type="continuationSeparator" w:id="0">
    <w:p w:rsidR="00397D09" w:rsidRDefault="00397D09" w:rsidP="00AD4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A09"/>
    <w:multiLevelType w:val="hybridMultilevel"/>
    <w:tmpl w:val="2CC045B4"/>
    <w:lvl w:ilvl="0" w:tplc="9BE8A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608E7"/>
    <w:multiLevelType w:val="hybridMultilevel"/>
    <w:tmpl w:val="E146E918"/>
    <w:lvl w:ilvl="0" w:tplc="C3901130">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C35B91"/>
    <w:multiLevelType w:val="hybridMultilevel"/>
    <w:tmpl w:val="EEEED632"/>
    <w:lvl w:ilvl="0" w:tplc="17E628D6">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0D"/>
    <w:rsid w:val="00013139"/>
    <w:rsid w:val="00035341"/>
    <w:rsid w:val="00037760"/>
    <w:rsid w:val="00037D20"/>
    <w:rsid w:val="000518C7"/>
    <w:rsid w:val="00052303"/>
    <w:rsid w:val="00052C98"/>
    <w:rsid w:val="000537D9"/>
    <w:rsid w:val="000607D4"/>
    <w:rsid w:val="00074EFD"/>
    <w:rsid w:val="00076C89"/>
    <w:rsid w:val="00081236"/>
    <w:rsid w:val="00085FBE"/>
    <w:rsid w:val="00087E45"/>
    <w:rsid w:val="000B2286"/>
    <w:rsid w:val="000C5912"/>
    <w:rsid w:val="000D5928"/>
    <w:rsid w:val="000D74F8"/>
    <w:rsid w:val="000F1FF6"/>
    <w:rsid w:val="000F5D44"/>
    <w:rsid w:val="001321AC"/>
    <w:rsid w:val="0013266B"/>
    <w:rsid w:val="00146BE4"/>
    <w:rsid w:val="00152A27"/>
    <w:rsid w:val="00154D47"/>
    <w:rsid w:val="00164B7F"/>
    <w:rsid w:val="00172212"/>
    <w:rsid w:val="001D265F"/>
    <w:rsid w:val="001D6ECF"/>
    <w:rsid w:val="001D7327"/>
    <w:rsid w:val="00220C82"/>
    <w:rsid w:val="00221AD9"/>
    <w:rsid w:val="00235A06"/>
    <w:rsid w:val="00236DDD"/>
    <w:rsid w:val="00240CC8"/>
    <w:rsid w:val="00245B26"/>
    <w:rsid w:val="00253F3A"/>
    <w:rsid w:val="00266830"/>
    <w:rsid w:val="002717C7"/>
    <w:rsid w:val="00275428"/>
    <w:rsid w:val="00285BBF"/>
    <w:rsid w:val="00296E28"/>
    <w:rsid w:val="002A1220"/>
    <w:rsid w:val="002A3EB5"/>
    <w:rsid w:val="002C1035"/>
    <w:rsid w:val="002C1B26"/>
    <w:rsid w:val="002C3716"/>
    <w:rsid w:val="002C4E0D"/>
    <w:rsid w:val="002C4FF9"/>
    <w:rsid w:val="002D0314"/>
    <w:rsid w:val="002E36CF"/>
    <w:rsid w:val="002F1BC7"/>
    <w:rsid w:val="00316199"/>
    <w:rsid w:val="00330A25"/>
    <w:rsid w:val="0033264D"/>
    <w:rsid w:val="00351FFB"/>
    <w:rsid w:val="00357785"/>
    <w:rsid w:val="0036349C"/>
    <w:rsid w:val="003656BA"/>
    <w:rsid w:val="00376A83"/>
    <w:rsid w:val="00381131"/>
    <w:rsid w:val="00386224"/>
    <w:rsid w:val="003909D1"/>
    <w:rsid w:val="00397D09"/>
    <w:rsid w:val="003A4B97"/>
    <w:rsid w:val="003A6FB9"/>
    <w:rsid w:val="003B33B3"/>
    <w:rsid w:val="003D02AF"/>
    <w:rsid w:val="003D2F24"/>
    <w:rsid w:val="003E5CAC"/>
    <w:rsid w:val="003F286C"/>
    <w:rsid w:val="00403F3E"/>
    <w:rsid w:val="00412686"/>
    <w:rsid w:val="004334C3"/>
    <w:rsid w:val="00433D91"/>
    <w:rsid w:val="00436B00"/>
    <w:rsid w:val="00457964"/>
    <w:rsid w:val="00462291"/>
    <w:rsid w:val="0046551D"/>
    <w:rsid w:val="00472C50"/>
    <w:rsid w:val="004746CD"/>
    <w:rsid w:val="00477E98"/>
    <w:rsid w:val="004813C5"/>
    <w:rsid w:val="004859FE"/>
    <w:rsid w:val="004A2A55"/>
    <w:rsid w:val="004A3058"/>
    <w:rsid w:val="004A45AD"/>
    <w:rsid w:val="004B296D"/>
    <w:rsid w:val="004C5557"/>
    <w:rsid w:val="004D3CC0"/>
    <w:rsid w:val="004E197B"/>
    <w:rsid w:val="004E2289"/>
    <w:rsid w:val="004E4BF4"/>
    <w:rsid w:val="00513541"/>
    <w:rsid w:val="00530264"/>
    <w:rsid w:val="005322A2"/>
    <w:rsid w:val="00545173"/>
    <w:rsid w:val="00551BD4"/>
    <w:rsid w:val="00557212"/>
    <w:rsid w:val="00577D7F"/>
    <w:rsid w:val="005B148A"/>
    <w:rsid w:val="005C3384"/>
    <w:rsid w:val="005D648B"/>
    <w:rsid w:val="005E6C1E"/>
    <w:rsid w:val="006079B2"/>
    <w:rsid w:val="006144A7"/>
    <w:rsid w:val="00615B33"/>
    <w:rsid w:val="00623AA3"/>
    <w:rsid w:val="00631617"/>
    <w:rsid w:val="006425F1"/>
    <w:rsid w:val="00667E67"/>
    <w:rsid w:val="00684164"/>
    <w:rsid w:val="006C05EC"/>
    <w:rsid w:val="006C19B5"/>
    <w:rsid w:val="006F738D"/>
    <w:rsid w:val="006F7FCE"/>
    <w:rsid w:val="007072A3"/>
    <w:rsid w:val="007232E5"/>
    <w:rsid w:val="007245A7"/>
    <w:rsid w:val="007308DE"/>
    <w:rsid w:val="007531F2"/>
    <w:rsid w:val="00771F2D"/>
    <w:rsid w:val="0078396A"/>
    <w:rsid w:val="007A35B4"/>
    <w:rsid w:val="007A6455"/>
    <w:rsid w:val="007B11C1"/>
    <w:rsid w:val="007B4EDC"/>
    <w:rsid w:val="007B7D31"/>
    <w:rsid w:val="007C0049"/>
    <w:rsid w:val="007C3C1E"/>
    <w:rsid w:val="007C4165"/>
    <w:rsid w:val="007E6059"/>
    <w:rsid w:val="007F00E1"/>
    <w:rsid w:val="00801AB2"/>
    <w:rsid w:val="008058C2"/>
    <w:rsid w:val="0080677F"/>
    <w:rsid w:val="008152D9"/>
    <w:rsid w:val="00832911"/>
    <w:rsid w:val="00833D97"/>
    <w:rsid w:val="00852484"/>
    <w:rsid w:val="00852EDA"/>
    <w:rsid w:val="008556AA"/>
    <w:rsid w:val="00864C8B"/>
    <w:rsid w:val="00873082"/>
    <w:rsid w:val="00882150"/>
    <w:rsid w:val="008A0AA8"/>
    <w:rsid w:val="008B0827"/>
    <w:rsid w:val="008E4C02"/>
    <w:rsid w:val="008F0606"/>
    <w:rsid w:val="008F061C"/>
    <w:rsid w:val="008F15F3"/>
    <w:rsid w:val="00913E2E"/>
    <w:rsid w:val="0092125B"/>
    <w:rsid w:val="009324A2"/>
    <w:rsid w:val="00972986"/>
    <w:rsid w:val="00980CEB"/>
    <w:rsid w:val="00982178"/>
    <w:rsid w:val="00987671"/>
    <w:rsid w:val="009B6A96"/>
    <w:rsid w:val="009E233C"/>
    <w:rsid w:val="009E34BA"/>
    <w:rsid w:val="009F11B3"/>
    <w:rsid w:val="009F2790"/>
    <w:rsid w:val="00A01508"/>
    <w:rsid w:val="00A078D3"/>
    <w:rsid w:val="00A10248"/>
    <w:rsid w:val="00A32FEC"/>
    <w:rsid w:val="00A43DD4"/>
    <w:rsid w:val="00A60A58"/>
    <w:rsid w:val="00A6171A"/>
    <w:rsid w:val="00A73941"/>
    <w:rsid w:val="00A740A8"/>
    <w:rsid w:val="00A82500"/>
    <w:rsid w:val="00A86881"/>
    <w:rsid w:val="00A929DB"/>
    <w:rsid w:val="00A92C4E"/>
    <w:rsid w:val="00AA34D0"/>
    <w:rsid w:val="00AA68C1"/>
    <w:rsid w:val="00AC5397"/>
    <w:rsid w:val="00AC56DB"/>
    <w:rsid w:val="00AD0159"/>
    <w:rsid w:val="00AD26ED"/>
    <w:rsid w:val="00AD46C3"/>
    <w:rsid w:val="00AD719E"/>
    <w:rsid w:val="00AF42CD"/>
    <w:rsid w:val="00B013CE"/>
    <w:rsid w:val="00B0379D"/>
    <w:rsid w:val="00B0482F"/>
    <w:rsid w:val="00B12977"/>
    <w:rsid w:val="00B225F8"/>
    <w:rsid w:val="00B22A47"/>
    <w:rsid w:val="00B30740"/>
    <w:rsid w:val="00B55AA3"/>
    <w:rsid w:val="00B6586C"/>
    <w:rsid w:val="00BB03A1"/>
    <w:rsid w:val="00BB317B"/>
    <w:rsid w:val="00BC087B"/>
    <w:rsid w:val="00BC149E"/>
    <w:rsid w:val="00BC764B"/>
    <w:rsid w:val="00BE7624"/>
    <w:rsid w:val="00BE7DB4"/>
    <w:rsid w:val="00BF6315"/>
    <w:rsid w:val="00BF6A07"/>
    <w:rsid w:val="00C00FFA"/>
    <w:rsid w:val="00C048C7"/>
    <w:rsid w:val="00C275E2"/>
    <w:rsid w:val="00C323F9"/>
    <w:rsid w:val="00C46C7F"/>
    <w:rsid w:val="00C471BC"/>
    <w:rsid w:val="00C55944"/>
    <w:rsid w:val="00C62896"/>
    <w:rsid w:val="00C730C1"/>
    <w:rsid w:val="00C73322"/>
    <w:rsid w:val="00CA6A15"/>
    <w:rsid w:val="00CB0B55"/>
    <w:rsid w:val="00CB1D94"/>
    <w:rsid w:val="00CC15FD"/>
    <w:rsid w:val="00CD41BA"/>
    <w:rsid w:val="00CE3FBC"/>
    <w:rsid w:val="00CF62F8"/>
    <w:rsid w:val="00D1727B"/>
    <w:rsid w:val="00D36E80"/>
    <w:rsid w:val="00D619C7"/>
    <w:rsid w:val="00D641E0"/>
    <w:rsid w:val="00D8380A"/>
    <w:rsid w:val="00D8592F"/>
    <w:rsid w:val="00D91532"/>
    <w:rsid w:val="00DA10A3"/>
    <w:rsid w:val="00DD0D62"/>
    <w:rsid w:val="00DD1CD6"/>
    <w:rsid w:val="00DF0716"/>
    <w:rsid w:val="00E02CD7"/>
    <w:rsid w:val="00E04EE4"/>
    <w:rsid w:val="00E05C29"/>
    <w:rsid w:val="00E37839"/>
    <w:rsid w:val="00E53F84"/>
    <w:rsid w:val="00E7717A"/>
    <w:rsid w:val="00EA1A77"/>
    <w:rsid w:val="00EC1436"/>
    <w:rsid w:val="00EC4BCC"/>
    <w:rsid w:val="00ED2E65"/>
    <w:rsid w:val="00EF44B0"/>
    <w:rsid w:val="00EF76C5"/>
    <w:rsid w:val="00F01C9D"/>
    <w:rsid w:val="00F02247"/>
    <w:rsid w:val="00F11C98"/>
    <w:rsid w:val="00F23DDE"/>
    <w:rsid w:val="00F34DED"/>
    <w:rsid w:val="00F672FB"/>
    <w:rsid w:val="00F7456F"/>
    <w:rsid w:val="00F97EAE"/>
    <w:rsid w:val="00FB11A7"/>
    <w:rsid w:val="00FB7ADD"/>
    <w:rsid w:val="00FC462F"/>
    <w:rsid w:val="00FD6450"/>
    <w:rsid w:val="00FE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E66BE"/>
  <w15:docId w15:val="{4068F798-9100-45FD-8CEB-0426FD9B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C4E0D"/>
    <w:rPr>
      <w:rFonts w:eastAsia="Times New Roman" w:cs="Times New Roman"/>
      <w:shd w:val="clear" w:color="auto" w:fill="FFFFFF"/>
    </w:rPr>
  </w:style>
  <w:style w:type="character" w:customStyle="1" w:styleId="Heading1">
    <w:name w:val="Heading #1_"/>
    <w:link w:val="Heading10"/>
    <w:rsid w:val="002C4E0D"/>
    <w:rPr>
      <w:rFonts w:eastAsia="Times New Roman" w:cs="Times New Roman"/>
      <w:b/>
      <w:bCs/>
      <w:sz w:val="26"/>
      <w:szCs w:val="26"/>
      <w:shd w:val="clear" w:color="auto" w:fill="FFFFFF"/>
    </w:rPr>
  </w:style>
  <w:style w:type="paragraph" w:styleId="BodyText">
    <w:name w:val="Body Text"/>
    <w:basedOn w:val="Normal"/>
    <w:link w:val="BodyTextChar"/>
    <w:qFormat/>
    <w:rsid w:val="002C4E0D"/>
    <w:pPr>
      <w:widowControl w:val="0"/>
      <w:shd w:val="clear" w:color="auto" w:fill="FFFFFF"/>
      <w:spacing w:line="394" w:lineRule="auto"/>
      <w:ind w:firstLine="400"/>
    </w:pPr>
    <w:rPr>
      <w:rFonts w:eastAsia="Times New Roman" w:cs="Times New Roman"/>
    </w:rPr>
  </w:style>
  <w:style w:type="character" w:customStyle="1" w:styleId="BodyTextChar1">
    <w:name w:val="Body Text Char1"/>
    <w:basedOn w:val="DefaultParagraphFont"/>
    <w:uiPriority w:val="99"/>
    <w:semiHidden/>
    <w:rsid w:val="002C4E0D"/>
  </w:style>
  <w:style w:type="paragraph" w:customStyle="1" w:styleId="Heading10">
    <w:name w:val="Heading #1"/>
    <w:basedOn w:val="Normal"/>
    <w:link w:val="Heading1"/>
    <w:rsid w:val="002C4E0D"/>
    <w:pPr>
      <w:widowControl w:val="0"/>
      <w:shd w:val="clear" w:color="auto" w:fill="FFFFFF"/>
      <w:spacing w:line="360" w:lineRule="auto"/>
      <w:ind w:firstLine="760"/>
      <w:outlineLvl w:val="0"/>
    </w:pPr>
    <w:rPr>
      <w:rFonts w:eastAsia="Times New Roman" w:cs="Times New Roman"/>
      <w:b/>
      <w:bCs/>
      <w:sz w:val="26"/>
      <w:szCs w:val="26"/>
    </w:rPr>
  </w:style>
  <w:style w:type="character" w:customStyle="1" w:styleId="Other">
    <w:name w:val="Other_"/>
    <w:link w:val="Other0"/>
    <w:rsid w:val="00832911"/>
    <w:rPr>
      <w:rFonts w:eastAsia="Times New Roman" w:cs="Times New Roman"/>
      <w:shd w:val="clear" w:color="auto" w:fill="FFFFFF"/>
    </w:rPr>
  </w:style>
  <w:style w:type="paragraph" w:customStyle="1" w:styleId="Other0">
    <w:name w:val="Other"/>
    <w:basedOn w:val="Normal"/>
    <w:link w:val="Other"/>
    <w:rsid w:val="00832911"/>
    <w:pPr>
      <w:widowControl w:val="0"/>
      <w:shd w:val="clear" w:color="auto" w:fill="FFFFFF"/>
      <w:spacing w:line="394" w:lineRule="auto"/>
      <w:ind w:firstLine="400"/>
    </w:pPr>
    <w:rPr>
      <w:rFonts w:eastAsia="Times New Roman" w:cs="Times New Roman"/>
    </w:rPr>
  </w:style>
  <w:style w:type="character" w:styleId="Emphasis">
    <w:name w:val="Emphasis"/>
    <w:basedOn w:val="DefaultParagraphFont"/>
    <w:uiPriority w:val="20"/>
    <w:qFormat/>
    <w:rsid w:val="009E34BA"/>
    <w:rPr>
      <w:i/>
      <w:iCs/>
    </w:rPr>
  </w:style>
  <w:style w:type="paragraph" w:styleId="NormalWeb">
    <w:name w:val="Normal (Web)"/>
    <w:basedOn w:val="Normal"/>
    <w:uiPriority w:val="99"/>
    <w:semiHidden/>
    <w:unhideWhenUsed/>
    <w:rsid w:val="002D0314"/>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2D0314"/>
    <w:rPr>
      <w:b/>
      <w:bCs/>
    </w:rPr>
  </w:style>
  <w:style w:type="paragraph" w:styleId="Header">
    <w:name w:val="header"/>
    <w:basedOn w:val="Normal"/>
    <w:link w:val="HeaderChar"/>
    <w:uiPriority w:val="99"/>
    <w:unhideWhenUsed/>
    <w:rsid w:val="00AD46C3"/>
    <w:pPr>
      <w:tabs>
        <w:tab w:val="center" w:pos="4680"/>
        <w:tab w:val="right" w:pos="9360"/>
      </w:tabs>
    </w:pPr>
  </w:style>
  <w:style w:type="character" w:customStyle="1" w:styleId="HeaderChar">
    <w:name w:val="Header Char"/>
    <w:basedOn w:val="DefaultParagraphFont"/>
    <w:link w:val="Header"/>
    <w:uiPriority w:val="99"/>
    <w:rsid w:val="00AD46C3"/>
  </w:style>
  <w:style w:type="paragraph" w:styleId="Footer">
    <w:name w:val="footer"/>
    <w:basedOn w:val="Normal"/>
    <w:link w:val="FooterChar"/>
    <w:uiPriority w:val="99"/>
    <w:unhideWhenUsed/>
    <w:rsid w:val="00AD46C3"/>
    <w:pPr>
      <w:tabs>
        <w:tab w:val="center" w:pos="4680"/>
        <w:tab w:val="right" w:pos="9360"/>
      </w:tabs>
    </w:pPr>
  </w:style>
  <w:style w:type="character" w:customStyle="1" w:styleId="FooterChar">
    <w:name w:val="Footer Char"/>
    <w:basedOn w:val="DefaultParagraphFont"/>
    <w:link w:val="Footer"/>
    <w:uiPriority w:val="99"/>
    <w:rsid w:val="00AD46C3"/>
  </w:style>
  <w:style w:type="paragraph" w:styleId="BalloonText">
    <w:name w:val="Balloon Text"/>
    <w:basedOn w:val="Normal"/>
    <w:link w:val="BalloonTextChar"/>
    <w:uiPriority w:val="99"/>
    <w:semiHidden/>
    <w:unhideWhenUsed/>
    <w:rsid w:val="00236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DD"/>
    <w:rPr>
      <w:rFonts w:ascii="Segoe UI" w:hAnsi="Segoe UI" w:cs="Segoe UI"/>
      <w:sz w:val="18"/>
      <w:szCs w:val="18"/>
    </w:rPr>
  </w:style>
  <w:style w:type="paragraph" w:styleId="ListParagraph">
    <w:name w:val="List Paragraph"/>
    <w:basedOn w:val="Normal"/>
    <w:uiPriority w:val="34"/>
    <w:qFormat/>
    <w:rsid w:val="00A10248"/>
    <w:pPr>
      <w:ind w:left="720"/>
      <w:contextualSpacing/>
    </w:pPr>
  </w:style>
  <w:style w:type="paragraph" w:styleId="NoSpacing">
    <w:name w:val="No Spacing"/>
    <w:uiPriority w:val="1"/>
    <w:qFormat/>
    <w:rsid w:val="0057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640">
      <w:bodyDiv w:val="1"/>
      <w:marLeft w:val="0"/>
      <w:marRight w:val="0"/>
      <w:marTop w:val="0"/>
      <w:marBottom w:val="0"/>
      <w:divBdr>
        <w:top w:val="none" w:sz="0" w:space="0" w:color="auto"/>
        <w:left w:val="none" w:sz="0" w:space="0" w:color="auto"/>
        <w:bottom w:val="none" w:sz="0" w:space="0" w:color="auto"/>
        <w:right w:val="none" w:sz="0" w:space="0" w:color="auto"/>
      </w:divBdr>
    </w:div>
    <w:div w:id="176313484">
      <w:bodyDiv w:val="1"/>
      <w:marLeft w:val="0"/>
      <w:marRight w:val="0"/>
      <w:marTop w:val="0"/>
      <w:marBottom w:val="0"/>
      <w:divBdr>
        <w:top w:val="none" w:sz="0" w:space="0" w:color="auto"/>
        <w:left w:val="none" w:sz="0" w:space="0" w:color="auto"/>
        <w:bottom w:val="none" w:sz="0" w:space="0" w:color="auto"/>
        <w:right w:val="none" w:sz="0" w:space="0" w:color="auto"/>
      </w:divBdr>
    </w:div>
    <w:div w:id="258637505">
      <w:bodyDiv w:val="1"/>
      <w:marLeft w:val="0"/>
      <w:marRight w:val="0"/>
      <w:marTop w:val="0"/>
      <w:marBottom w:val="0"/>
      <w:divBdr>
        <w:top w:val="none" w:sz="0" w:space="0" w:color="auto"/>
        <w:left w:val="none" w:sz="0" w:space="0" w:color="auto"/>
        <w:bottom w:val="none" w:sz="0" w:space="0" w:color="auto"/>
        <w:right w:val="none" w:sz="0" w:space="0" w:color="auto"/>
      </w:divBdr>
    </w:div>
    <w:div w:id="1295985400">
      <w:bodyDiv w:val="1"/>
      <w:marLeft w:val="0"/>
      <w:marRight w:val="0"/>
      <w:marTop w:val="0"/>
      <w:marBottom w:val="0"/>
      <w:divBdr>
        <w:top w:val="none" w:sz="0" w:space="0" w:color="auto"/>
        <w:left w:val="none" w:sz="0" w:space="0" w:color="auto"/>
        <w:bottom w:val="none" w:sz="0" w:space="0" w:color="auto"/>
        <w:right w:val="none" w:sz="0" w:space="0" w:color="auto"/>
      </w:divBdr>
    </w:div>
    <w:div w:id="1662196517">
      <w:bodyDiv w:val="1"/>
      <w:marLeft w:val="0"/>
      <w:marRight w:val="0"/>
      <w:marTop w:val="0"/>
      <w:marBottom w:val="0"/>
      <w:divBdr>
        <w:top w:val="none" w:sz="0" w:space="0" w:color="auto"/>
        <w:left w:val="none" w:sz="0" w:space="0" w:color="auto"/>
        <w:bottom w:val="none" w:sz="0" w:space="0" w:color="auto"/>
        <w:right w:val="none" w:sz="0" w:space="0" w:color="auto"/>
      </w:divBdr>
    </w:div>
    <w:div w:id="1813906607">
      <w:bodyDiv w:val="1"/>
      <w:marLeft w:val="0"/>
      <w:marRight w:val="0"/>
      <w:marTop w:val="0"/>
      <w:marBottom w:val="0"/>
      <w:divBdr>
        <w:top w:val="none" w:sz="0" w:space="0" w:color="auto"/>
        <w:left w:val="none" w:sz="0" w:space="0" w:color="auto"/>
        <w:bottom w:val="none" w:sz="0" w:space="0" w:color="auto"/>
        <w:right w:val="none" w:sz="0" w:space="0" w:color="auto"/>
      </w:divBdr>
    </w:div>
    <w:div w:id="18528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C65D-08FF-44B7-8BB5-102BDD71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minhthu</cp:lastModifiedBy>
  <cp:revision>6</cp:revision>
  <cp:lastPrinted>2023-02-15T01:52:00Z</cp:lastPrinted>
  <dcterms:created xsi:type="dcterms:W3CDTF">2023-02-09T08:39:00Z</dcterms:created>
  <dcterms:modified xsi:type="dcterms:W3CDTF">2023-02-15T01:52:00Z</dcterms:modified>
</cp:coreProperties>
</file>